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232F1B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>П</w:t>
      </w:r>
      <w:bookmarkStart w:id="0" w:name="_GoBack"/>
      <w:bookmarkEnd w:id="0"/>
      <w:r w:rsidRPr="00232F1B">
        <w:rPr>
          <w:rFonts w:ascii="Times New Roman" w:hAnsi="Times New Roman" w:cs="Times New Roman"/>
          <w:b/>
          <w:sz w:val="26"/>
          <w:szCs w:val="26"/>
        </w:rPr>
        <w:t>РОТОКОЛ</w:t>
      </w:r>
    </w:p>
    <w:p w:rsidR="00084B9A" w:rsidRPr="00232F1B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 xml:space="preserve">проведения общественных слушаний проектной документации, </w:t>
      </w:r>
    </w:p>
    <w:p w:rsidR="00084B9A" w:rsidRPr="00232F1B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 xml:space="preserve">включая материалы оценки воздействия на окружающую среду, </w:t>
      </w:r>
    </w:p>
    <w:p w:rsidR="00084B9A" w:rsidRPr="00232F1B" w:rsidRDefault="00084B9A" w:rsidP="00084B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>по объекту государственной экологической экспертизы:</w:t>
      </w:r>
    </w:p>
    <w:p w:rsidR="000F2AC5" w:rsidRPr="00232F1B" w:rsidRDefault="007C55F4" w:rsidP="00652E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62C9" w:rsidRPr="00232F1B">
        <w:rPr>
          <w:rFonts w:ascii="Times New Roman" w:hAnsi="Times New Roman" w:cs="Times New Roman"/>
          <w:b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</w:p>
    <w:p w:rsidR="00652E62" w:rsidRPr="00232F1B" w:rsidRDefault="00652E62" w:rsidP="00652E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232F1B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32F1B">
        <w:rPr>
          <w:b/>
          <w:color w:val="000000"/>
          <w:sz w:val="26"/>
          <w:szCs w:val="26"/>
        </w:rPr>
        <w:t>Дата и время общественных слушаний:</w:t>
      </w:r>
      <w:r w:rsidRPr="00232F1B">
        <w:rPr>
          <w:color w:val="000000"/>
          <w:sz w:val="26"/>
          <w:szCs w:val="26"/>
        </w:rPr>
        <w:t xml:space="preserve"> </w:t>
      </w:r>
      <w:r w:rsidR="000762C9" w:rsidRPr="00232F1B">
        <w:rPr>
          <w:color w:val="000000"/>
          <w:sz w:val="26"/>
          <w:szCs w:val="26"/>
        </w:rPr>
        <w:t>28</w:t>
      </w:r>
      <w:r w:rsidRPr="00232F1B">
        <w:rPr>
          <w:color w:val="000000"/>
          <w:sz w:val="26"/>
          <w:szCs w:val="26"/>
        </w:rPr>
        <w:t xml:space="preserve"> </w:t>
      </w:r>
      <w:r w:rsidR="000762C9" w:rsidRPr="00232F1B">
        <w:rPr>
          <w:color w:val="000000"/>
          <w:sz w:val="26"/>
          <w:szCs w:val="26"/>
        </w:rPr>
        <w:t xml:space="preserve">октября </w:t>
      </w:r>
      <w:r w:rsidRPr="00232F1B">
        <w:rPr>
          <w:color w:val="000000"/>
          <w:sz w:val="26"/>
          <w:szCs w:val="26"/>
        </w:rPr>
        <w:t>202</w:t>
      </w:r>
      <w:r w:rsidR="0065043A" w:rsidRPr="00232F1B">
        <w:rPr>
          <w:color w:val="000000"/>
          <w:sz w:val="26"/>
          <w:szCs w:val="26"/>
        </w:rPr>
        <w:t>1</w:t>
      </w:r>
      <w:r w:rsidRPr="00232F1B">
        <w:rPr>
          <w:color w:val="000000"/>
          <w:sz w:val="26"/>
          <w:szCs w:val="26"/>
        </w:rPr>
        <w:t xml:space="preserve"> года 1</w:t>
      </w:r>
      <w:r w:rsidR="0065043A" w:rsidRPr="00232F1B">
        <w:rPr>
          <w:color w:val="000000"/>
          <w:sz w:val="26"/>
          <w:szCs w:val="26"/>
        </w:rPr>
        <w:t>6</w:t>
      </w:r>
      <w:r w:rsidRPr="00232F1B">
        <w:rPr>
          <w:color w:val="000000"/>
          <w:sz w:val="26"/>
          <w:szCs w:val="26"/>
        </w:rPr>
        <w:t>:00 (МСК).</w:t>
      </w:r>
    </w:p>
    <w:p w:rsidR="00B81F58" w:rsidRPr="00232F1B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32F1B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="0065043A" w:rsidRPr="00232F1B">
        <w:rPr>
          <w:color w:val="000000"/>
          <w:sz w:val="26"/>
          <w:szCs w:val="26"/>
        </w:rPr>
        <w:t xml:space="preserve"> </w:t>
      </w:r>
      <w:r w:rsidR="00934E32" w:rsidRPr="00232F1B">
        <w:rPr>
          <w:color w:val="000000"/>
          <w:sz w:val="26"/>
          <w:szCs w:val="26"/>
        </w:rPr>
        <w:t>0</w:t>
      </w:r>
      <w:r w:rsidR="000762C9" w:rsidRPr="00232F1B">
        <w:rPr>
          <w:color w:val="000000"/>
          <w:sz w:val="26"/>
          <w:szCs w:val="26"/>
        </w:rPr>
        <w:t>2</w:t>
      </w:r>
      <w:r w:rsidR="00934E32" w:rsidRPr="00232F1B">
        <w:rPr>
          <w:color w:val="000000"/>
          <w:sz w:val="26"/>
          <w:szCs w:val="26"/>
        </w:rPr>
        <w:t xml:space="preserve"> </w:t>
      </w:r>
      <w:r w:rsidR="000762C9" w:rsidRPr="00232F1B">
        <w:rPr>
          <w:color w:val="000000"/>
          <w:sz w:val="26"/>
          <w:szCs w:val="26"/>
        </w:rPr>
        <w:t xml:space="preserve">ноября </w:t>
      </w:r>
      <w:r w:rsidRPr="00232F1B">
        <w:rPr>
          <w:color w:val="000000"/>
          <w:sz w:val="26"/>
          <w:szCs w:val="26"/>
        </w:rPr>
        <w:t>202</w:t>
      </w:r>
      <w:r w:rsidR="0065043A" w:rsidRPr="00232F1B">
        <w:rPr>
          <w:color w:val="000000"/>
          <w:sz w:val="26"/>
          <w:szCs w:val="26"/>
        </w:rPr>
        <w:t>1</w:t>
      </w:r>
      <w:r w:rsidRPr="00232F1B">
        <w:rPr>
          <w:color w:val="000000"/>
          <w:sz w:val="26"/>
          <w:szCs w:val="26"/>
        </w:rPr>
        <w:t xml:space="preserve"> года.</w:t>
      </w:r>
    </w:p>
    <w:p w:rsidR="00B81F58" w:rsidRPr="00232F1B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232F1B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232F1B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934E32" w:rsidRPr="00232F1B" w:rsidRDefault="00934E32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232F1B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232F1B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81F58" w:rsidRPr="00232F1B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80"/>
      </w:tblGrid>
      <w:tr w:rsidR="00B81F58" w:rsidRPr="00232F1B" w:rsidTr="00B978AF">
        <w:tc>
          <w:tcPr>
            <w:tcW w:w="2943" w:type="dxa"/>
          </w:tcPr>
          <w:p w:rsidR="00B81F58" w:rsidRPr="00232F1B" w:rsidRDefault="0065043A" w:rsidP="0015648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Ахметов</w:t>
            </w:r>
            <w:r w:rsidR="00B81F58"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1F58" w:rsidRPr="00232F1B" w:rsidRDefault="0065043A" w:rsidP="00156489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 Раилевич</w:t>
            </w:r>
          </w:p>
        </w:tc>
        <w:tc>
          <w:tcPr>
            <w:tcW w:w="6980" w:type="dxa"/>
          </w:tcPr>
          <w:p w:rsidR="00B81F58" w:rsidRPr="00232F1B" w:rsidRDefault="0065043A" w:rsidP="0065043A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B81F58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B81F58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Республики Татарстан.</w:t>
            </w:r>
          </w:p>
        </w:tc>
      </w:tr>
    </w:tbl>
    <w:p w:rsidR="00B81F58" w:rsidRPr="00232F1B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232F1B" w:rsidRDefault="00B81F58" w:rsidP="00652E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80"/>
      </w:tblGrid>
      <w:tr w:rsidR="00B81F58" w:rsidRPr="00232F1B" w:rsidTr="00B978AF">
        <w:tc>
          <w:tcPr>
            <w:tcW w:w="2943" w:type="dxa"/>
          </w:tcPr>
          <w:p w:rsidR="00B81F58" w:rsidRPr="00232F1B" w:rsidRDefault="00652E62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Халилов </w:t>
            </w:r>
          </w:p>
          <w:p w:rsidR="00B81F58" w:rsidRPr="00232F1B" w:rsidRDefault="00652E62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Ильназ Фирдавесович</w:t>
            </w:r>
          </w:p>
        </w:tc>
        <w:tc>
          <w:tcPr>
            <w:tcW w:w="6980" w:type="dxa"/>
          </w:tcPr>
          <w:p w:rsidR="00B81F58" w:rsidRPr="00232F1B" w:rsidRDefault="00652E62" w:rsidP="00652E62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промышленной безопасности</w:t>
            </w:r>
            <w:r w:rsidR="0065043A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34E32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="0065043A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АО «ТАНЕКО»</w:t>
            </w:r>
            <w:r w:rsidR="00854BFB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E0164" w:rsidRPr="00232F1B" w:rsidTr="00B978AF">
        <w:tc>
          <w:tcPr>
            <w:tcW w:w="2943" w:type="dxa"/>
          </w:tcPr>
          <w:p w:rsidR="009E0164" w:rsidRPr="00232F1B" w:rsidRDefault="009E0164" w:rsidP="009E01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Хамидуллин  </w:t>
            </w:r>
          </w:p>
          <w:p w:rsidR="009E0164" w:rsidRPr="00232F1B" w:rsidRDefault="009E0164" w:rsidP="009E01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 Рамилевич</w:t>
            </w:r>
          </w:p>
        </w:tc>
        <w:tc>
          <w:tcPr>
            <w:tcW w:w="6980" w:type="dxa"/>
          </w:tcPr>
          <w:p w:rsidR="009E0164" w:rsidRPr="00232F1B" w:rsidRDefault="009E0164" w:rsidP="00652E62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охраны окружающей среды Управления промышленной безопасности АО «ТАНЕКО»;</w:t>
            </w:r>
          </w:p>
        </w:tc>
      </w:tr>
      <w:tr w:rsidR="00B81F58" w:rsidRPr="00232F1B" w:rsidTr="00B978AF">
        <w:tc>
          <w:tcPr>
            <w:tcW w:w="2943" w:type="dxa"/>
          </w:tcPr>
          <w:p w:rsidR="00B81F58" w:rsidRPr="00232F1B" w:rsidRDefault="00B81F58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232F1B" w:rsidRDefault="00B81F58" w:rsidP="00652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6980" w:type="dxa"/>
          </w:tcPr>
          <w:p w:rsidR="00B81F58" w:rsidRPr="00232F1B" w:rsidRDefault="00B81F58" w:rsidP="00652E62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 группы сопровождения проектов службы проектирования Управления по реализации проектов строительства ПАО «Татнефть» им. В.Д.Шашина.</w:t>
            </w:r>
          </w:p>
        </w:tc>
      </w:tr>
    </w:tbl>
    <w:p w:rsidR="00B81F58" w:rsidRPr="00232F1B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232F1B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232F1B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232F1B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Вступительное слово заместителя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Нижнекамского муниципального района </w:t>
      </w:r>
      <w:r w:rsidR="00833873" w:rsidRPr="00232F1B">
        <w:rPr>
          <w:rFonts w:ascii="Times New Roman" w:eastAsia="Times New Roman" w:hAnsi="Times New Roman" w:cs="Times New Roman"/>
          <w:sz w:val="26"/>
          <w:szCs w:val="26"/>
        </w:rPr>
        <w:t xml:space="preserve">Ахметова Л.Р. </w:t>
      </w:r>
      <w:r w:rsidRPr="00232F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232F1B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232F1B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232F1B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232F1B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232F1B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232F1B" w:rsidRPr="00232F1B" w:rsidRDefault="00232F1B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4E32" w:rsidRPr="00232F1B" w:rsidRDefault="002564D2" w:rsidP="00652E62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232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4B9A" w:rsidRPr="00232F1B">
        <w:rPr>
          <w:rFonts w:ascii="Times New Roman" w:hAnsi="Times New Roman" w:cs="Times New Roman"/>
          <w:b/>
          <w:sz w:val="26"/>
          <w:szCs w:val="26"/>
        </w:rPr>
        <w:t>проектной документации, включая материалы оценки воздействия на окружающую среду, по объекту государственной экологической экспертизы</w:t>
      </w:r>
      <w:r w:rsidR="005B3C66" w:rsidRPr="00232F1B">
        <w:rPr>
          <w:rFonts w:ascii="Times New Roman" w:hAnsi="Times New Roman" w:cs="Times New Roman"/>
          <w:b/>
          <w:sz w:val="26"/>
          <w:szCs w:val="26"/>
        </w:rPr>
        <w:t>:</w:t>
      </w:r>
      <w:r w:rsidR="00D26DC2" w:rsidRPr="00232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62C9" w:rsidRPr="00232F1B">
        <w:rPr>
          <w:rFonts w:ascii="Times New Roman" w:hAnsi="Times New Roman" w:cs="Times New Roman"/>
          <w:b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</w:p>
    <w:p w:rsidR="00232F1B" w:rsidRPr="00232F1B" w:rsidRDefault="00232F1B" w:rsidP="00652E62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3C66" w:rsidRPr="00232F1B" w:rsidRDefault="005B3C66" w:rsidP="00232F1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lastRenderedPageBreak/>
        <w:t>В работе общественных слушаний принимают участие приглашенные, которым были направлены уведомления с указанием места размещения материалов (члены комиссии по проведению общественных слушаний</w:t>
      </w:r>
      <w:r w:rsidR="009E0164" w:rsidRPr="00232F1B">
        <w:rPr>
          <w:rFonts w:ascii="Times New Roman" w:hAnsi="Times New Roman" w:cs="Times New Roman"/>
          <w:sz w:val="26"/>
          <w:szCs w:val="26"/>
        </w:rPr>
        <w:t>)</w:t>
      </w:r>
      <w:r w:rsidRPr="00232F1B">
        <w:rPr>
          <w:rFonts w:ascii="Times New Roman" w:hAnsi="Times New Roman" w:cs="Times New Roman"/>
          <w:sz w:val="26"/>
          <w:szCs w:val="26"/>
        </w:rPr>
        <w:t>, представители общественных объединений, жители города Нижнекамск и др.</w:t>
      </w:r>
    </w:p>
    <w:p w:rsidR="005B3C66" w:rsidRPr="00232F1B" w:rsidRDefault="00934E32" w:rsidP="00232F1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Д</w:t>
      </w:r>
      <w:r w:rsidR="005B3C66" w:rsidRPr="00232F1B">
        <w:rPr>
          <w:rFonts w:ascii="Times New Roman" w:hAnsi="Times New Roman" w:cs="Times New Roman"/>
          <w:sz w:val="26"/>
          <w:szCs w:val="26"/>
        </w:rPr>
        <w:t xml:space="preserve">ля участия в общественных слушаниях зарегистрировалось </w:t>
      </w:r>
      <w:r w:rsidR="004A5D68" w:rsidRPr="00232F1B">
        <w:rPr>
          <w:rFonts w:ascii="Times New Roman" w:hAnsi="Times New Roman" w:cs="Times New Roman"/>
          <w:sz w:val="26"/>
          <w:szCs w:val="26"/>
        </w:rPr>
        <w:t>312</w:t>
      </w:r>
      <w:r w:rsidR="005B3C66" w:rsidRPr="00232F1B">
        <w:rPr>
          <w:rFonts w:ascii="Times New Roman" w:hAnsi="Times New Roman" w:cs="Times New Roman"/>
          <w:sz w:val="26"/>
          <w:szCs w:val="26"/>
        </w:rPr>
        <w:t xml:space="preserve"> человек. Список участников прилагается (приложение 1).</w:t>
      </w:r>
    </w:p>
    <w:p w:rsidR="005B3C66" w:rsidRPr="00232F1B" w:rsidRDefault="005B3C66" w:rsidP="00232F1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6765"/>
      </w:tblGrid>
      <w:tr w:rsidR="005B3C66" w:rsidRPr="00232F1B" w:rsidTr="00B978AF">
        <w:trPr>
          <w:trHeight w:val="539"/>
        </w:trPr>
        <w:tc>
          <w:tcPr>
            <w:tcW w:w="3158" w:type="dxa"/>
          </w:tcPr>
          <w:p w:rsidR="000762C9" w:rsidRPr="00232F1B" w:rsidRDefault="00890A2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Сушкова</w:t>
            </w:r>
          </w:p>
          <w:p w:rsidR="005B3C66" w:rsidRPr="00232F1B" w:rsidRDefault="00890A2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Светлана Юрьевна</w:t>
            </w:r>
            <w:r w:rsidR="00C66E36" w:rsidRPr="00232F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765" w:type="dxa"/>
          </w:tcPr>
          <w:p w:rsidR="005B3C66" w:rsidRPr="00232F1B" w:rsidRDefault="00890A26" w:rsidP="008C5D98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Начальник отдела</w:t>
            </w:r>
            <w:r w:rsidR="00C66E36"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824AA"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разработки проектной документации по обращению с отходами </w:t>
            </w:r>
            <w:r w:rsidR="00C66E36"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ООО </w:t>
            </w:r>
            <w:r w:rsidR="000762C9"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«Э</w:t>
            </w:r>
            <w:r w:rsidR="008C5D9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КАДА</w:t>
            </w:r>
            <w:r w:rsidR="000762C9"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-Т»</w:t>
            </w:r>
            <w:r w:rsidR="00A809B5" w:rsidRPr="00232F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B3C66" w:rsidRPr="00232F1B" w:rsidTr="00B978AF">
        <w:trPr>
          <w:trHeight w:val="539"/>
        </w:trPr>
        <w:tc>
          <w:tcPr>
            <w:tcW w:w="3158" w:type="dxa"/>
          </w:tcPr>
          <w:p w:rsidR="00481F83" w:rsidRPr="00232F1B" w:rsidRDefault="00481F83" w:rsidP="00481F8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</w:p>
          <w:p w:rsidR="005B3C66" w:rsidRPr="00232F1B" w:rsidRDefault="00481F83" w:rsidP="00481F8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 Азалович</w:t>
            </w:r>
          </w:p>
        </w:tc>
        <w:tc>
          <w:tcPr>
            <w:tcW w:w="6765" w:type="dxa"/>
          </w:tcPr>
          <w:p w:rsidR="005B3C66" w:rsidRPr="00232F1B" w:rsidRDefault="00481F83" w:rsidP="009E0164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Нижнекамского муниципального района</w:t>
            </w:r>
          </w:p>
        </w:tc>
      </w:tr>
      <w:tr w:rsidR="005B3C66" w:rsidRPr="00232F1B" w:rsidTr="00B978AF">
        <w:trPr>
          <w:trHeight w:val="143"/>
        </w:trPr>
        <w:tc>
          <w:tcPr>
            <w:tcW w:w="3158" w:type="dxa"/>
          </w:tcPr>
          <w:p w:rsidR="005B3C66" w:rsidRPr="00232F1B" w:rsidRDefault="005B3C6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765" w:type="dxa"/>
          </w:tcPr>
          <w:p w:rsidR="005B3C66" w:rsidRPr="00232F1B" w:rsidRDefault="005B3C66" w:rsidP="00156489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232F1B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C66" w:rsidRPr="00232F1B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38"/>
      </w:tblGrid>
      <w:tr w:rsidR="005B3C66" w:rsidRPr="00232F1B" w:rsidTr="00B978AF">
        <w:tc>
          <w:tcPr>
            <w:tcW w:w="3085" w:type="dxa"/>
          </w:tcPr>
          <w:p w:rsidR="005B3C66" w:rsidRPr="00232F1B" w:rsidRDefault="005B3C6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232F1B" w:rsidRDefault="005B3C6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838" w:type="dxa"/>
          </w:tcPr>
          <w:p w:rsidR="005B3C66" w:rsidRPr="00232F1B" w:rsidRDefault="005B3C66" w:rsidP="00156489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232F1B" w:rsidTr="00B978AF">
        <w:tc>
          <w:tcPr>
            <w:tcW w:w="3085" w:type="dxa"/>
          </w:tcPr>
          <w:p w:rsidR="005B3C66" w:rsidRPr="00232F1B" w:rsidRDefault="005B3C6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232F1B" w:rsidRDefault="005B3C66" w:rsidP="001564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838" w:type="dxa"/>
          </w:tcPr>
          <w:p w:rsidR="005B3C66" w:rsidRPr="00232F1B" w:rsidRDefault="005B3C66" w:rsidP="00156489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232F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       им. В.Д. Шашина.</w:t>
            </w:r>
          </w:p>
        </w:tc>
      </w:tr>
    </w:tbl>
    <w:p w:rsidR="005B3C66" w:rsidRPr="00232F1B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232F1B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232F1B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«За» -</w:t>
      </w:r>
      <w:r w:rsidR="00887532" w:rsidRPr="00232F1B">
        <w:rPr>
          <w:rFonts w:ascii="Times New Roman" w:eastAsia="Times New Roman" w:hAnsi="Times New Roman" w:cs="Times New Roman"/>
          <w:sz w:val="26"/>
          <w:szCs w:val="26"/>
        </w:rPr>
        <w:t>135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232F1B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«Против» -</w:t>
      </w:r>
      <w:r w:rsidR="00887532" w:rsidRPr="00232F1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232F1B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«Воздержались» -</w:t>
      </w:r>
      <w:r w:rsidR="00887532" w:rsidRPr="00232F1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232F1B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232F1B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232F1B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38"/>
      </w:tblGrid>
      <w:tr w:rsidR="00442965" w:rsidRPr="00232F1B" w:rsidTr="00B978AF">
        <w:tc>
          <w:tcPr>
            <w:tcW w:w="3085" w:type="dxa"/>
          </w:tcPr>
          <w:p w:rsidR="00442965" w:rsidRPr="00232F1B" w:rsidRDefault="00756B00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Смирнова</w:t>
            </w:r>
          </w:p>
          <w:p w:rsidR="00B83FD9" w:rsidRPr="00232F1B" w:rsidRDefault="00756B00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6838" w:type="dxa"/>
          </w:tcPr>
          <w:p w:rsidR="00442965" w:rsidRPr="00232F1B" w:rsidRDefault="0059284E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232F1B" w:rsidTr="00B978AF">
        <w:tc>
          <w:tcPr>
            <w:tcW w:w="3085" w:type="dxa"/>
          </w:tcPr>
          <w:p w:rsidR="00B83FD9" w:rsidRPr="00232F1B" w:rsidRDefault="00B95573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Гарифутдинова</w:t>
            </w:r>
            <w:r w:rsidR="00B83FD9"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232F1B" w:rsidRDefault="00B95573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Юлия Владимировна</w:t>
            </w:r>
          </w:p>
        </w:tc>
        <w:tc>
          <w:tcPr>
            <w:tcW w:w="6838" w:type="dxa"/>
          </w:tcPr>
          <w:p w:rsidR="00B83FD9" w:rsidRPr="00232F1B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232F1B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232F1B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232F1B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887532" w:rsidRPr="00232F1B">
        <w:rPr>
          <w:rFonts w:ascii="Times New Roman" w:eastAsia="Times New Roman" w:hAnsi="Times New Roman" w:cs="Times New Roman"/>
          <w:sz w:val="26"/>
          <w:szCs w:val="26"/>
        </w:rPr>
        <w:t>65;</w:t>
      </w:r>
    </w:p>
    <w:p w:rsidR="00B2487E" w:rsidRPr="00232F1B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«Против» -</w:t>
      </w:r>
      <w:r w:rsidR="00887532" w:rsidRPr="00232F1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232F1B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«Воздержались» -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99C" w:rsidRPr="00232F1B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735A1" w:rsidRPr="00232F1B" w:rsidRDefault="00756B00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Ахметов Л.Р</w:t>
      </w:r>
      <w:r w:rsidR="00005D40" w:rsidRPr="008C5D98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005D40" w:rsidRPr="00232F1B">
        <w:rPr>
          <w:rFonts w:ascii="Times New Roman" w:eastAsia="Times New Roman" w:hAnsi="Times New Roman" w:cs="Times New Roman"/>
          <w:sz w:val="26"/>
          <w:szCs w:val="26"/>
        </w:rPr>
        <w:t xml:space="preserve"> Добрый день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232F1B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>Сегодня,</w:t>
      </w:r>
      <w:r w:rsidR="008C5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28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года, проводятся общественные слушания по </w:t>
      </w:r>
      <w:r w:rsidR="00D26DC2" w:rsidRPr="00232F1B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D26DC2" w:rsidRPr="00232F1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="009E0164" w:rsidRPr="00232F1B">
        <w:rPr>
          <w:rFonts w:ascii="Times New Roman" w:eastAsia="Times New Roman" w:hAnsi="Times New Roman" w:cs="Times New Roman"/>
          <w:sz w:val="26"/>
          <w:szCs w:val="26"/>
        </w:rPr>
        <w:t>,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по объект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экологической экспертизы: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  <w:r w:rsidR="001269CC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35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4507C" w:rsidRPr="00232F1B" w:rsidRDefault="0044507C" w:rsidP="00445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Хочу обратить внимание, что общественные слушания сегодня проводятся в режиме видеоконференции. Дистанционный формат проведения слушаний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lastRenderedPageBreak/>
        <w:t>рекомендован Управлением Росприроднадзора до конца 2021 года (постановление Правительства РФ от 03.04.2020 N 440).</w:t>
      </w:r>
    </w:p>
    <w:p w:rsidR="0044507C" w:rsidRPr="00232F1B" w:rsidRDefault="0044507C" w:rsidP="00445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Инструкция для участия в слушаниях была заранее размещена на официальных сайтах Нижнекамского муниципального района и ПАО «Татнефть».</w:t>
      </w:r>
    </w:p>
    <w:p w:rsidR="0044507C" w:rsidRPr="00232F1B" w:rsidRDefault="0044507C" w:rsidP="00445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На базе школы №28 также организованы места со всем необходимым оснащением для входа в конференцию Zoom. Присутствующие здесь граждане подключены к онлайн-конференции.</w:t>
      </w:r>
    </w:p>
    <w:p w:rsidR="000735A1" w:rsidRPr="00232F1B" w:rsidRDefault="000735A1" w:rsidP="00084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</w:t>
      </w:r>
      <w:r w:rsidR="008C5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ПАО «Татнефть» им. В.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Д. Шашина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56B00" w:rsidRPr="00232F1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года начали ведение общественных обсуждений </w:t>
      </w:r>
      <w:r w:rsidR="00084B9A" w:rsidRPr="00232F1B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материалы оценки воздействия на окружающую среду, по объекту государственной экологической экспертизы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  <w:r w:rsidR="009E0164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232F1B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AC8" w:rsidRPr="00232F1B">
        <w:rPr>
          <w:rFonts w:ascii="Times New Roman" w:eastAsia="Times New Roman" w:hAnsi="Times New Roman" w:cs="Times New Roman"/>
          <w:sz w:val="26"/>
          <w:szCs w:val="26"/>
        </w:rPr>
        <w:t>«Требованиям к материалам оценки воздействия на окружающую среду», утвержденных Приказом Минприроды РФ от 01.12.2020 № 999.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, разработанного во исполнение Федерального закона от 23.11.1995 № 174-ФЗ «Об экологической экспертизе».</w:t>
      </w:r>
    </w:p>
    <w:p w:rsidR="00DA6AA4" w:rsidRPr="00232F1B" w:rsidRDefault="000F4AC8" w:rsidP="00DA6AA4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Уведомления об общественных обсуждениях и </w:t>
      </w:r>
      <w:r w:rsidR="00F0124E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проведении общественных слушаний </w:t>
      </w: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размещены</w:t>
      </w:r>
      <w:r w:rsidR="009E0164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DA6AA4" w:rsidRPr="00232F1B" w:rsidRDefault="00DA6AA4" w:rsidP="009E0164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на федеральном уровне (официальный сайт Росприроднадзора)</w:t>
      </w:r>
      <w:r w:rsidR="009E0164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DA6AA4" w:rsidRPr="00232F1B" w:rsidRDefault="00DA6AA4" w:rsidP="009E0164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на региональном уровне (</w:t>
      </w:r>
      <w:r w:rsidR="00B410E9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официальный сайт Министерства </w:t>
      </w:r>
      <w:r w:rsidR="00A4397C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экологии и природных ресурсов Республики Татарстан</w:t>
      </w: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r w:rsidR="009E0164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DA6AA4" w:rsidRPr="00232F1B" w:rsidRDefault="00DA6AA4" w:rsidP="009E0164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на муниципальном уровне (официальный сайт Исполнительного комитета Нижнекамского района)</w:t>
      </w:r>
      <w:r w:rsidR="009E0164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DA6AA4" w:rsidRPr="00232F1B" w:rsidRDefault="00DA6AA4" w:rsidP="009E0164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официальном сайте ПАО «Татнефть». </w:t>
      </w:r>
    </w:p>
    <w:p w:rsidR="008B2151" w:rsidRPr="00232F1B" w:rsidRDefault="008B2151" w:rsidP="00DA6AA4">
      <w:pPr>
        <w:pStyle w:val="ad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A4397C" w:rsidRPr="00232F1B">
        <w:rPr>
          <w:rFonts w:ascii="Times New Roman" w:eastAsia="Times New Roman" w:hAnsi="Times New Roman" w:cs="Times New Roman"/>
          <w:sz w:val="26"/>
          <w:szCs w:val="26"/>
        </w:rPr>
        <w:t xml:space="preserve"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 </w:t>
      </w:r>
      <w:r w:rsidR="00756B00" w:rsidRPr="00232F1B">
        <w:rPr>
          <w:rFonts w:ascii="Times New Roman" w:eastAsia="Times New Roman" w:hAnsi="Times New Roman" w:cs="Times New Roman"/>
          <w:sz w:val="26"/>
          <w:szCs w:val="26"/>
        </w:rPr>
        <w:t>сегодня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,</w:t>
      </w:r>
      <w:r w:rsidR="00756B00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97C" w:rsidRPr="00232F1B">
        <w:rPr>
          <w:rFonts w:ascii="Times New Roman" w:eastAsia="Times New Roman" w:hAnsi="Times New Roman" w:cs="Times New Roman"/>
          <w:sz w:val="26"/>
          <w:szCs w:val="26"/>
        </w:rPr>
        <w:t>28</w:t>
      </w:r>
      <w:r w:rsidR="004A31DA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97C" w:rsidRPr="00232F1B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56B00" w:rsidRPr="00232F1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могли</w:t>
      </w:r>
      <w:r w:rsidRPr="00232F1B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232F1B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232F1B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232F1B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232F1B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232F1B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232F1B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232F1B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232F1B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4B5027" w:rsidRPr="00232F1B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232F1B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232F1B" w:rsidRDefault="004B5027" w:rsidP="00C110CE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232F1B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232F1B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5C97" w:rsidRPr="00232F1B">
        <w:rPr>
          <w:rFonts w:ascii="Times New Roman" w:eastAsia="Times New Roman" w:hAnsi="Times New Roman" w:cs="Times New Roman"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232F1B" w:rsidRDefault="004B5027" w:rsidP="00C110CE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232F1B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232F1B" w:rsidRDefault="004B5027" w:rsidP="00C110CE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232F1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:rsidR="00F0124E" w:rsidRPr="00232F1B" w:rsidRDefault="004B5027" w:rsidP="00C110CE">
      <w:pPr>
        <w:pStyle w:val="ad"/>
        <w:tabs>
          <w:tab w:val="left" w:pos="0"/>
          <w:tab w:val="left" w:pos="709"/>
        </w:tabs>
        <w:ind w:firstLine="425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232F1B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ab/>
      </w:r>
      <w:r w:rsidR="00467090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35C97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08</w:t>
      </w:r>
      <w:r w:rsidR="00B10EDB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35C97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октября </w:t>
      </w:r>
      <w:r w:rsidR="00B10EDB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533D1C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10EDB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по следующему адресу: Республика Татарстан,</w:t>
      </w:r>
      <w:r w:rsidR="008C5D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A31DA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г. Нижнекамск, ул. Тукая, д. 31, Центральная библиотека им. Г. Тукая</w:t>
      </w:r>
      <w:r w:rsidR="0070530D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232F1B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232F1B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232F1B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232F1B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232F1B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232F1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232F1B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232F1B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232F1B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232F1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232F1B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232F1B">
        <w:rPr>
          <w:rFonts w:ascii="Times New Roman" w:hAnsi="Times New Roman" w:cs="Times New Roman"/>
          <w:sz w:val="26"/>
          <w:szCs w:val="26"/>
        </w:rPr>
        <w:t>ний и предложений был</w:t>
      </w:r>
      <w:r w:rsidR="00235C97" w:rsidRPr="00232F1B">
        <w:rPr>
          <w:rFonts w:ascii="Times New Roman" w:hAnsi="Times New Roman" w:cs="Times New Roman"/>
          <w:sz w:val="26"/>
          <w:szCs w:val="26"/>
        </w:rPr>
        <w:t>а</w:t>
      </w:r>
      <w:r w:rsidR="00E628E5"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Pr="00232F1B">
        <w:rPr>
          <w:rFonts w:ascii="Times New Roman" w:hAnsi="Times New Roman" w:cs="Times New Roman"/>
          <w:sz w:val="26"/>
          <w:szCs w:val="26"/>
        </w:rPr>
        <w:t>указан</w:t>
      </w:r>
      <w:r w:rsidR="00235C97" w:rsidRPr="00232F1B">
        <w:rPr>
          <w:rFonts w:ascii="Times New Roman" w:hAnsi="Times New Roman" w:cs="Times New Roman"/>
          <w:sz w:val="26"/>
          <w:szCs w:val="26"/>
        </w:rPr>
        <w:t>а</w:t>
      </w:r>
      <w:r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="00235C97" w:rsidRPr="00232F1B">
        <w:rPr>
          <w:rFonts w:ascii="Times New Roman" w:hAnsi="Times New Roman" w:cs="Times New Roman"/>
          <w:sz w:val="26"/>
          <w:szCs w:val="26"/>
        </w:rPr>
        <w:t xml:space="preserve">электронная почта </w:t>
      </w:r>
      <w:r w:rsidR="00980D34" w:rsidRPr="00232F1B">
        <w:rPr>
          <w:rFonts w:ascii="Times New Roman" w:hAnsi="Times New Roman" w:cs="Times New Roman"/>
          <w:sz w:val="26"/>
          <w:szCs w:val="26"/>
        </w:rPr>
        <w:t>ПАО «Татнефть», а также в месте размещения материалов на бумаге можно было заполнить бланки для замечаний и предложений.</w:t>
      </w:r>
    </w:p>
    <w:p w:rsidR="008B2151" w:rsidRPr="00232F1B" w:rsidRDefault="00857E2B" w:rsidP="00533D1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За период, предоставленный для ознакомления с </w:t>
      </w:r>
      <w:r w:rsidR="00533D1C" w:rsidRPr="00232F1B">
        <w:rPr>
          <w:rFonts w:ascii="Times New Roman" w:hAnsi="Times New Roman" w:cs="Times New Roman"/>
          <w:sz w:val="26"/>
          <w:szCs w:val="26"/>
        </w:rPr>
        <w:t xml:space="preserve">проектной документацией, включая </w:t>
      </w:r>
      <w:r w:rsidRPr="00232F1B">
        <w:rPr>
          <w:rFonts w:ascii="Times New Roman" w:hAnsi="Times New Roman" w:cs="Times New Roman"/>
          <w:sz w:val="26"/>
          <w:szCs w:val="26"/>
        </w:rPr>
        <w:t>материал</w:t>
      </w:r>
      <w:r w:rsidR="00533D1C" w:rsidRPr="00232F1B">
        <w:rPr>
          <w:rFonts w:ascii="Times New Roman" w:hAnsi="Times New Roman" w:cs="Times New Roman"/>
          <w:sz w:val="26"/>
          <w:szCs w:val="26"/>
        </w:rPr>
        <w:t>ы</w:t>
      </w:r>
      <w:r w:rsidR="00567C87" w:rsidRPr="00232F1B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232F1B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232F1B">
        <w:rPr>
          <w:rFonts w:ascii="Times New Roman" w:hAnsi="Times New Roman" w:cs="Times New Roman"/>
          <w:sz w:val="26"/>
          <w:szCs w:val="26"/>
        </w:rPr>
        <w:t>Татнефть</w:t>
      </w:r>
      <w:r w:rsidRPr="00232F1B">
        <w:rPr>
          <w:rFonts w:ascii="Times New Roman" w:hAnsi="Times New Roman" w:cs="Times New Roman"/>
          <w:sz w:val="26"/>
          <w:szCs w:val="26"/>
        </w:rPr>
        <w:t xml:space="preserve">» </w:t>
      </w:r>
      <w:r w:rsidR="00533D1C" w:rsidRPr="00232F1B">
        <w:rPr>
          <w:rFonts w:ascii="Times New Roman" w:hAnsi="Times New Roman" w:cs="Times New Roman"/>
          <w:sz w:val="26"/>
          <w:szCs w:val="26"/>
        </w:rPr>
        <w:t xml:space="preserve">вопросы не </w:t>
      </w:r>
      <w:r w:rsidR="008B2151" w:rsidRPr="00232F1B">
        <w:rPr>
          <w:rFonts w:ascii="Times New Roman" w:hAnsi="Times New Roman" w:cs="Times New Roman"/>
          <w:sz w:val="26"/>
          <w:szCs w:val="26"/>
        </w:rPr>
        <w:t>поступ</w:t>
      </w:r>
      <w:r w:rsidR="00533D1C" w:rsidRPr="00232F1B">
        <w:rPr>
          <w:rFonts w:ascii="Times New Roman" w:hAnsi="Times New Roman" w:cs="Times New Roman"/>
          <w:sz w:val="26"/>
          <w:szCs w:val="26"/>
        </w:rPr>
        <w:t xml:space="preserve">али. </w:t>
      </w:r>
    </w:p>
    <w:p w:rsidR="00934E32" w:rsidRPr="00232F1B" w:rsidRDefault="00934E32" w:rsidP="00533D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4D4B" w:rsidRPr="00232F1B" w:rsidRDefault="00B64D4B" w:rsidP="00533D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B64D4B" w:rsidRPr="00232F1B" w:rsidTr="002409B6">
        <w:tc>
          <w:tcPr>
            <w:tcW w:w="5245" w:type="dxa"/>
          </w:tcPr>
          <w:p w:rsidR="00B64D4B" w:rsidRPr="00232F1B" w:rsidRDefault="00B64D4B" w:rsidP="002409B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«Об устойчивом развитии АО «ТАНЕКО»</w:t>
            </w:r>
          </w:p>
        </w:tc>
        <w:tc>
          <w:tcPr>
            <w:tcW w:w="4678" w:type="dxa"/>
          </w:tcPr>
          <w:p w:rsidR="00B64D4B" w:rsidRPr="00232F1B" w:rsidRDefault="00B64D4B" w:rsidP="002409B6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Халилов Ильназ Фирдавесович, начальник управления промышленной безопасности АО «ТАНЕКО»;</w:t>
            </w:r>
          </w:p>
        </w:tc>
      </w:tr>
      <w:tr w:rsidR="00B64D4B" w:rsidRPr="00232F1B" w:rsidTr="002409B6">
        <w:tc>
          <w:tcPr>
            <w:tcW w:w="5245" w:type="dxa"/>
          </w:tcPr>
          <w:p w:rsidR="00B64D4B" w:rsidRPr="00232F1B" w:rsidRDefault="00B64D4B" w:rsidP="002409B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«Об ответственном производстве          АО «ТАНЕКО» (с презентацией)</w:t>
            </w:r>
          </w:p>
        </w:tc>
        <w:tc>
          <w:tcPr>
            <w:tcW w:w="4678" w:type="dxa"/>
          </w:tcPr>
          <w:p w:rsidR="00B64D4B" w:rsidRPr="00232F1B" w:rsidRDefault="00B64D4B" w:rsidP="002409B6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 Азат Рамилевич, начальник отдела охраны окружающей среды Управления промышленной безопасности АО «ТАНЕКО»;</w:t>
            </w:r>
          </w:p>
        </w:tc>
      </w:tr>
      <w:tr w:rsidR="00B64D4B" w:rsidRPr="00232F1B" w:rsidTr="002409B6">
        <w:tc>
          <w:tcPr>
            <w:tcW w:w="5245" w:type="dxa"/>
          </w:tcPr>
          <w:p w:rsidR="00B64D4B" w:rsidRPr="00232F1B" w:rsidRDefault="00B64D4B" w:rsidP="002409B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О результатах оценки воздействия на окружающую среду по объекту государственной экологической экспертизы</w:t>
            </w:r>
            <w:r w:rsidRPr="00232F1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      </w:r>
          </w:p>
          <w:p w:rsidR="00B64D4B" w:rsidRPr="00232F1B" w:rsidRDefault="00B64D4B" w:rsidP="002409B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4678" w:type="dxa"/>
          </w:tcPr>
          <w:p w:rsidR="00B64D4B" w:rsidRPr="00232F1B" w:rsidRDefault="00B64D4B" w:rsidP="002409B6">
            <w:pPr>
              <w:pStyle w:val="aa"/>
              <w:numPr>
                <w:ilvl w:val="0"/>
                <w:numId w:val="26"/>
              </w:numPr>
              <w:tabs>
                <w:tab w:val="left" w:pos="33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Сушкова Светлана Юрьевна, начальник отдела разработки проектной документации по обращению с отходами ООО «Экада-Т»</w:t>
            </w:r>
          </w:p>
          <w:p w:rsidR="00B64D4B" w:rsidRPr="00F2370E" w:rsidRDefault="00B64D4B" w:rsidP="002409B6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64D4B" w:rsidRPr="00232F1B" w:rsidRDefault="00B64D4B" w:rsidP="00533D1C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451FF" w:rsidRPr="00232F1B" w:rsidRDefault="008451FF" w:rsidP="008451FF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>Об у</w:t>
      </w:r>
      <w:r w:rsidR="00B64D4B" w:rsidRPr="00232F1B">
        <w:rPr>
          <w:rFonts w:ascii="Times New Roman" w:hAnsi="Times New Roman" w:cs="Times New Roman"/>
          <w:b/>
          <w:sz w:val="26"/>
          <w:szCs w:val="26"/>
        </w:rPr>
        <w:t>стойчивом развитии АО «ТАНЕКО»</w:t>
      </w:r>
    </w:p>
    <w:p w:rsidR="008451FF" w:rsidRPr="00232F1B" w:rsidRDefault="008451FF" w:rsidP="008451FF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E77" w:rsidRPr="00232F1B" w:rsidRDefault="008C5D98" w:rsidP="00562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Халилов И.Ф. 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>обратился к участникам общественных слушаний со словами приветствия и рассказал про устойчивое развитие АО «ТАНЕКО»</w:t>
      </w:r>
      <w:r w:rsidR="00C110CE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10CE" w:rsidRPr="00232F1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 xml:space="preserve"> том, что среди приоритетов компании 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 xml:space="preserve">устойчивого будущего, забота об экологии, постоянное улучшение качества продукции, обеспечение безопасной работы, раскрытие потенциала сотрудников. </w:t>
      </w:r>
      <w:r w:rsidR="00306D62" w:rsidRPr="00232F1B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>, что в 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исло стратегических приоритетов </w:t>
      </w:r>
      <w:r w:rsidR="000A2A46" w:rsidRPr="00232F1B">
        <w:rPr>
          <w:rFonts w:ascii="Times New Roman" w:eastAsia="Times New Roman" w:hAnsi="Times New Roman" w:cs="Times New Roman"/>
          <w:sz w:val="26"/>
          <w:szCs w:val="26"/>
        </w:rPr>
        <w:t>АО «ТАНЕКО» входит экологическая и социальная ответственность т.е. обеспечение высоких стандартов экологической и промышленной безопасности, как в производственной деятельности, так и в реализации новых инвестиционных проектов. Подчеркнул, что ключевую роль в устойчивом развитии компании играют сотрудники АО «ТАНЕКО», т.к. без эффективной команды невозможно эффективная деятельность компании</w:t>
      </w:r>
      <w:r w:rsidR="00306D62" w:rsidRPr="00232F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62E77" w:rsidRPr="00232F1B" w:rsidRDefault="00306D62" w:rsidP="00562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Упомянул о вкладе усилий 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омпании 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для реализации социальной ответственности в регионе своего присутствия</w:t>
      </w:r>
      <w:r w:rsidR="008451FF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 xml:space="preserve"> Так, при участии Компании оборудована соляная комната в детском саду №64 </w:t>
      </w:r>
      <w:r w:rsidR="008C5D98" w:rsidRPr="00232F1B">
        <w:rPr>
          <w:rFonts w:ascii="Times New Roman" w:eastAsia="Times New Roman" w:hAnsi="Times New Roman" w:cs="Times New Roman"/>
          <w:sz w:val="26"/>
          <w:szCs w:val="26"/>
        </w:rPr>
        <w:t>г. Нижнекамска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 xml:space="preserve">, открыты новые игровые площадки во дворе жилого дома по адресу Химиков 17, а также в сквере Юность </w:t>
      </w:r>
      <w:r w:rsidR="008C5D98" w:rsidRPr="00232F1B">
        <w:rPr>
          <w:rFonts w:ascii="Times New Roman" w:eastAsia="Times New Roman" w:hAnsi="Times New Roman" w:cs="Times New Roman"/>
          <w:sz w:val="26"/>
          <w:szCs w:val="26"/>
        </w:rPr>
        <w:t>г. Нижнекамска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>, закуплено новое тренажерное оборудование для Центра активного долголетия в физкультурно-оздоровительном комплексе «БАТЫР». Начиная с 2006 года 2027 семей работников Компании улучшили свои жилищные условия, в том числе 295 семей в 2021 году. И это ни все: в этом году совместно с компанией «Татнефть» реализуется проект строительства в 34-м микрорайоне нового современного образовательного комплекса, включающего в себя школу на 950 мест и детский сад на 320 мест.</w:t>
      </w:r>
    </w:p>
    <w:p w:rsidR="000A2A46" w:rsidRPr="00232F1B" w:rsidRDefault="000A2A46" w:rsidP="008451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2F81" w:rsidRPr="00232F1B" w:rsidRDefault="008451FF" w:rsidP="00670AC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 xml:space="preserve">Об ответственном производстве АО «ТАНЕКО». </w:t>
      </w:r>
      <w:r w:rsidR="00BA1FA2" w:rsidRPr="00232F1B">
        <w:rPr>
          <w:rFonts w:ascii="Times New Roman" w:hAnsi="Times New Roman" w:cs="Times New Roman"/>
          <w:b/>
          <w:sz w:val="26"/>
          <w:szCs w:val="26"/>
        </w:rPr>
        <w:t xml:space="preserve">Об основных </w:t>
      </w:r>
      <w:r w:rsidR="007C55F4" w:rsidRPr="00232F1B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232F1B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7C55F4" w:rsidRPr="00232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4863" w:rsidRPr="00232F1B">
        <w:rPr>
          <w:rFonts w:ascii="Times New Roman" w:hAnsi="Times New Roman" w:cs="Times New Roman"/>
          <w:b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</w:p>
    <w:p w:rsidR="006E4863" w:rsidRPr="00232F1B" w:rsidRDefault="006E486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87CE1" w:rsidRPr="00232F1B" w:rsidRDefault="006E4863" w:rsidP="00F87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Хамидуллин А.Р</w:t>
      </w:r>
      <w:r w:rsidR="007A2F81"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BA1FA2"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232F1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232F1B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232F1B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232F1B">
        <w:rPr>
          <w:rFonts w:ascii="Times New Roman" w:eastAsia="Times New Roman" w:hAnsi="Times New Roman" w:cs="Times New Roman"/>
          <w:sz w:val="26"/>
          <w:szCs w:val="26"/>
        </w:rPr>
        <w:t xml:space="preserve">еще раз подтвердив, </w:t>
      </w:r>
      <w:r w:rsidR="00306D62" w:rsidRPr="00232F1B">
        <w:rPr>
          <w:rFonts w:ascii="Times New Roman" w:eastAsia="Times New Roman" w:hAnsi="Times New Roman" w:cs="Times New Roman"/>
          <w:sz w:val="26"/>
          <w:szCs w:val="26"/>
        </w:rPr>
        <w:t xml:space="preserve">что высокое качество продукции – это </w:t>
      </w:r>
      <w:r w:rsidR="00F87CE1" w:rsidRPr="00232F1B">
        <w:rPr>
          <w:rFonts w:ascii="Times New Roman" w:eastAsia="Times New Roman" w:hAnsi="Times New Roman" w:cs="Times New Roman"/>
          <w:sz w:val="26"/>
          <w:szCs w:val="26"/>
        </w:rPr>
        <w:t xml:space="preserve">и есть </w:t>
      </w:r>
      <w:r w:rsidR="00306D62" w:rsidRPr="00232F1B">
        <w:rPr>
          <w:rFonts w:ascii="Times New Roman" w:eastAsia="Times New Roman" w:hAnsi="Times New Roman" w:cs="Times New Roman"/>
          <w:sz w:val="26"/>
          <w:szCs w:val="26"/>
        </w:rPr>
        <w:t>вклад в экологию.</w:t>
      </w:r>
      <w:r w:rsidR="00F87CE1" w:rsidRPr="00232F1B">
        <w:rPr>
          <w:rFonts w:ascii="Times New Roman" w:eastAsia="Times New Roman" w:hAnsi="Times New Roman" w:cs="Times New Roman"/>
          <w:sz w:val="26"/>
          <w:szCs w:val="26"/>
        </w:rPr>
        <w:t xml:space="preserve"> На сегодняшний день Комплекс 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87CE1" w:rsidRPr="00232F1B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» -</w:t>
      </w:r>
      <w:r w:rsidR="00F87CE1" w:rsidRPr="00232F1B">
        <w:rPr>
          <w:rFonts w:ascii="Times New Roman" w:eastAsia="Times New Roman" w:hAnsi="Times New Roman" w:cs="Times New Roman"/>
          <w:sz w:val="26"/>
          <w:szCs w:val="26"/>
        </w:rPr>
        <w:t xml:space="preserve"> это ключевой перерабатывающий актив Группы 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87CE1" w:rsidRPr="00232F1B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87CE1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87CE1" w:rsidRPr="00232F1B" w:rsidRDefault="00F87CE1" w:rsidP="00F87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нефти превысил 80 миллионов тонн. Компания 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670ACD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лидирует в отрасли по показателю глубина переработки более 99%, 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выходу светлых нефтепродуктов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более 80%. В перспективе планируется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выход светлых нефтепродуктов составит более 85%. Индекс нельсона достигнет 10.</w:t>
      </w:r>
    </w:p>
    <w:p w:rsidR="008B2151" w:rsidRPr="00232F1B" w:rsidRDefault="00F87CE1" w:rsidP="00F87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Докладчик перечислил выпускаемую компанией продукцию, позволяющую существенно сократить выбросы загрязняющих веществ в атмосферу с выхлопными газами: автомобильные бензины, и дизельные топлива, соответствующие требованиям двигателей ЕВРО-6. Отметил производство имеющих уникальные эксплуатационные и экологические свойства реактивных топлив и масел. Производство современного экологического судового топлива, соответствующего требованиям Marpol.</w:t>
      </w:r>
    </w:p>
    <w:p w:rsidR="00CC22A9" w:rsidRPr="00232F1B" w:rsidRDefault="00F87CE1" w:rsidP="00CC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Азат Рамилевич</w:t>
      </w:r>
      <w:r w:rsidR="00896481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EA7" w:rsidRPr="00232F1B">
        <w:rPr>
          <w:rFonts w:ascii="Times New Roman" w:eastAsia="Times New Roman" w:hAnsi="Times New Roman" w:cs="Times New Roman"/>
          <w:sz w:val="26"/>
          <w:szCs w:val="26"/>
        </w:rPr>
        <w:t>рассказал о</w:t>
      </w:r>
      <w:r w:rsidR="00CC22A9"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вклад</w:t>
      </w:r>
      <w:r w:rsidR="000A7EA7" w:rsidRPr="00232F1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 xml:space="preserve"> предприятия в борьбе с коронавирусной инфекцией. На базе Комплекса 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EA7" w:rsidRPr="00232F1B">
        <w:rPr>
          <w:rFonts w:ascii="Times New Roman" w:eastAsia="Times New Roman" w:hAnsi="Times New Roman" w:cs="Times New Roman"/>
          <w:sz w:val="26"/>
          <w:szCs w:val="26"/>
        </w:rPr>
        <w:t xml:space="preserve">вот 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уже больше года ве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дется производство антисептиков, была произведена безвозмездная передача нательного белья для </w:t>
      </w:r>
      <w:r w:rsidRPr="00232F1B">
        <w:rPr>
          <w:rFonts w:ascii="Times New Roman" w:eastAsia="Times New Roman" w:hAnsi="Times New Roman" w:cs="Times New Roman"/>
          <w:sz w:val="26"/>
          <w:szCs w:val="26"/>
          <w:lang w:val="en-US"/>
        </w:rPr>
        <w:t>COVID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- госпиталя</w:t>
      </w:r>
      <w:r w:rsidR="00562E77" w:rsidRPr="00232F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 xml:space="preserve">На сегодняшний день по АО «ТАНЕКО» достигнут один из лучших показателей по Группе 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 xml:space="preserve"> по вакцинации от коронавирусной инфекции </w:t>
      </w:r>
      <w:r w:rsidR="00934E32" w:rsidRPr="00232F1B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 xml:space="preserve"> 9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1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4</w:t>
      </w:r>
      <w:r w:rsidR="00CC22A9" w:rsidRPr="00232F1B">
        <w:rPr>
          <w:rFonts w:ascii="Times New Roman" w:eastAsia="Times New Roman" w:hAnsi="Times New Roman" w:cs="Times New Roman"/>
          <w:sz w:val="26"/>
          <w:szCs w:val="26"/>
        </w:rPr>
        <w:t>% работников.</w:t>
      </w:r>
    </w:p>
    <w:p w:rsidR="00BC17FB" w:rsidRPr="00232F1B" w:rsidRDefault="0057351F" w:rsidP="00A94FA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Докладчик затронул экологич</w:t>
      </w:r>
      <w:r w:rsidR="00B50B40" w:rsidRPr="00232F1B">
        <w:rPr>
          <w:rFonts w:ascii="Times New Roman" w:hAnsi="Times New Roman" w:cs="Times New Roman"/>
          <w:sz w:val="26"/>
          <w:szCs w:val="26"/>
        </w:rPr>
        <w:t xml:space="preserve">еские аспекты политики </w:t>
      </w:r>
      <w:r w:rsidR="00D5471C" w:rsidRPr="00232F1B">
        <w:rPr>
          <w:rFonts w:ascii="Times New Roman" w:hAnsi="Times New Roman" w:cs="Times New Roman"/>
          <w:sz w:val="26"/>
          <w:szCs w:val="26"/>
        </w:rPr>
        <w:t>«</w:t>
      </w:r>
      <w:r w:rsidR="00B50B40" w:rsidRPr="00232F1B">
        <w:rPr>
          <w:rFonts w:ascii="Times New Roman" w:hAnsi="Times New Roman" w:cs="Times New Roman"/>
          <w:sz w:val="26"/>
          <w:szCs w:val="26"/>
        </w:rPr>
        <w:t>Татнефть</w:t>
      </w:r>
      <w:r w:rsidR="00D5471C" w:rsidRPr="00232F1B">
        <w:rPr>
          <w:rFonts w:ascii="Times New Roman" w:hAnsi="Times New Roman" w:cs="Times New Roman"/>
          <w:sz w:val="26"/>
          <w:szCs w:val="26"/>
        </w:rPr>
        <w:t>»</w:t>
      </w:r>
      <w:r w:rsidR="00B50B40" w:rsidRPr="00232F1B">
        <w:rPr>
          <w:rFonts w:ascii="Times New Roman" w:hAnsi="Times New Roman" w:cs="Times New Roman"/>
          <w:sz w:val="26"/>
          <w:szCs w:val="26"/>
        </w:rPr>
        <w:t xml:space="preserve"> и доложил, </w:t>
      </w:r>
      <w:r w:rsidR="00CC22A9" w:rsidRPr="00232F1B">
        <w:rPr>
          <w:rFonts w:ascii="Times New Roman" w:hAnsi="Times New Roman" w:cs="Times New Roman"/>
          <w:sz w:val="26"/>
          <w:szCs w:val="26"/>
        </w:rPr>
        <w:t xml:space="preserve">что </w:t>
      </w:r>
      <w:r w:rsidR="00C941C1" w:rsidRPr="00232F1B">
        <w:rPr>
          <w:rFonts w:ascii="Times New Roman" w:hAnsi="Times New Roman" w:cs="Times New Roman"/>
          <w:sz w:val="26"/>
          <w:szCs w:val="26"/>
        </w:rPr>
        <w:t>из приоритетных целей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="00562E77" w:rsidRPr="00232F1B">
        <w:rPr>
          <w:rFonts w:ascii="Times New Roman" w:hAnsi="Times New Roman" w:cs="Times New Roman"/>
          <w:sz w:val="26"/>
          <w:szCs w:val="26"/>
        </w:rPr>
        <w:t>«</w:t>
      </w:r>
      <w:r w:rsidR="000A7EA7" w:rsidRPr="00232F1B">
        <w:rPr>
          <w:rFonts w:ascii="Times New Roman" w:hAnsi="Times New Roman" w:cs="Times New Roman"/>
          <w:sz w:val="26"/>
          <w:szCs w:val="26"/>
        </w:rPr>
        <w:t>ТАНЕКО</w:t>
      </w:r>
      <w:r w:rsidR="00562E77" w:rsidRPr="00232F1B">
        <w:rPr>
          <w:rFonts w:ascii="Times New Roman" w:hAnsi="Times New Roman" w:cs="Times New Roman"/>
          <w:sz w:val="26"/>
          <w:szCs w:val="26"/>
        </w:rPr>
        <w:t>»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 является обеспечение экологической безопасности производства. </w:t>
      </w:r>
      <w:r w:rsidR="00562E77" w:rsidRPr="00232F1B">
        <w:rPr>
          <w:rFonts w:ascii="Times New Roman" w:hAnsi="Times New Roman" w:cs="Times New Roman"/>
          <w:sz w:val="26"/>
          <w:szCs w:val="26"/>
        </w:rPr>
        <w:t>«</w:t>
      </w:r>
      <w:r w:rsidR="000A7EA7" w:rsidRPr="00232F1B">
        <w:rPr>
          <w:rFonts w:ascii="Times New Roman" w:hAnsi="Times New Roman" w:cs="Times New Roman"/>
          <w:sz w:val="26"/>
          <w:szCs w:val="26"/>
        </w:rPr>
        <w:t>ТАНЕКО</w:t>
      </w:r>
      <w:r w:rsidR="00562E77" w:rsidRPr="00232F1B">
        <w:rPr>
          <w:rFonts w:ascii="Times New Roman" w:hAnsi="Times New Roman" w:cs="Times New Roman"/>
          <w:sz w:val="26"/>
          <w:szCs w:val="26"/>
        </w:rPr>
        <w:t>»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 эксплуатирует уникальные очистные сооружения, с применением современных технологий и отказом от отстойников. Высокая эффективность очистки сточных вод позволяет полностью возвращать стоки в производство. </w:t>
      </w:r>
      <w:r w:rsidR="00562E77" w:rsidRPr="00232F1B">
        <w:rPr>
          <w:rFonts w:ascii="Times New Roman" w:hAnsi="Times New Roman" w:cs="Times New Roman"/>
          <w:sz w:val="26"/>
          <w:szCs w:val="26"/>
        </w:rPr>
        <w:t>Д</w:t>
      </w:r>
      <w:r w:rsidR="00CC22A9" w:rsidRPr="00232F1B">
        <w:rPr>
          <w:rFonts w:ascii="Times New Roman" w:hAnsi="Times New Roman" w:cs="Times New Roman"/>
          <w:sz w:val="26"/>
          <w:szCs w:val="26"/>
        </w:rPr>
        <w:t xml:space="preserve">ля размещения отходов производства в </w:t>
      </w:r>
      <w:r w:rsidR="00562E77" w:rsidRPr="00232F1B">
        <w:rPr>
          <w:rFonts w:ascii="Times New Roman" w:hAnsi="Times New Roman" w:cs="Times New Roman"/>
          <w:sz w:val="26"/>
          <w:szCs w:val="26"/>
        </w:rPr>
        <w:t>«</w:t>
      </w:r>
      <w:r w:rsidR="00CC22A9" w:rsidRPr="00232F1B">
        <w:rPr>
          <w:rFonts w:ascii="Times New Roman" w:hAnsi="Times New Roman" w:cs="Times New Roman"/>
          <w:sz w:val="26"/>
          <w:szCs w:val="26"/>
        </w:rPr>
        <w:t>ТАНЕКО</w:t>
      </w:r>
      <w:r w:rsidR="00562E77" w:rsidRPr="00232F1B">
        <w:rPr>
          <w:rFonts w:ascii="Times New Roman" w:hAnsi="Times New Roman" w:cs="Times New Roman"/>
          <w:sz w:val="26"/>
          <w:szCs w:val="26"/>
        </w:rPr>
        <w:t>»</w:t>
      </w:r>
      <w:r w:rsidR="00CC22A9" w:rsidRPr="00232F1B">
        <w:rPr>
          <w:rFonts w:ascii="Times New Roman" w:hAnsi="Times New Roman" w:cs="Times New Roman"/>
          <w:sz w:val="26"/>
          <w:szCs w:val="26"/>
        </w:rPr>
        <w:t xml:space="preserve"> введен в эксплуатацию специализированный полигон, снабженный противофильтрационным экраном из геосинтетической мембраны, исключающий вероятность биологического и химического загрязнения прилегающих территорий и грунтовых вод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. При этом </w:t>
      </w:r>
      <w:r w:rsidR="00562E77" w:rsidRPr="00232F1B">
        <w:rPr>
          <w:rFonts w:ascii="Times New Roman" w:hAnsi="Times New Roman" w:cs="Times New Roman"/>
          <w:sz w:val="26"/>
          <w:szCs w:val="26"/>
        </w:rPr>
        <w:t xml:space="preserve">необходимо отметить </w:t>
      </w:r>
      <w:r w:rsidR="000A7EA7" w:rsidRPr="00232F1B">
        <w:rPr>
          <w:rFonts w:ascii="Times New Roman" w:hAnsi="Times New Roman" w:cs="Times New Roman"/>
          <w:sz w:val="26"/>
          <w:szCs w:val="26"/>
        </w:rPr>
        <w:t>тенденци</w:t>
      </w:r>
      <w:r w:rsidR="00562E77" w:rsidRPr="00232F1B">
        <w:rPr>
          <w:rFonts w:ascii="Times New Roman" w:hAnsi="Times New Roman" w:cs="Times New Roman"/>
          <w:sz w:val="26"/>
          <w:szCs w:val="26"/>
        </w:rPr>
        <w:t>ю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 по </w:t>
      </w:r>
      <w:r w:rsidR="00A94FAC" w:rsidRPr="00232F1B">
        <w:rPr>
          <w:rFonts w:ascii="Times New Roman" w:hAnsi="Times New Roman" w:cs="Times New Roman"/>
          <w:sz w:val="26"/>
          <w:szCs w:val="26"/>
        </w:rPr>
        <w:t xml:space="preserve">увеличению объема практически всех отходов, направляемых на 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 утилизацию и обезвреживание, т.е. без их захоронения.</w:t>
      </w:r>
      <w:r w:rsidR="00BC17FB" w:rsidRPr="00232F1B">
        <w:rPr>
          <w:rFonts w:ascii="Times New Roman" w:hAnsi="Times New Roman" w:cs="Times New Roman"/>
          <w:sz w:val="26"/>
          <w:szCs w:val="26"/>
        </w:rPr>
        <w:t xml:space="preserve"> На </w:t>
      </w:r>
      <w:r w:rsidR="00A94FAC" w:rsidRPr="00232F1B">
        <w:rPr>
          <w:rFonts w:ascii="Times New Roman" w:hAnsi="Times New Roman" w:cs="Times New Roman"/>
          <w:sz w:val="26"/>
          <w:szCs w:val="26"/>
        </w:rPr>
        <w:t>«</w:t>
      </w:r>
      <w:r w:rsidR="00BC17FB" w:rsidRPr="00232F1B">
        <w:rPr>
          <w:rFonts w:ascii="Times New Roman" w:hAnsi="Times New Roman" w:cs="Times New Roman"/>
          <w:sz w:val="26"/>
          <w:szCs w:val="26"/>
        </w:rPr>
        <w:t>ТАНЕКО</w:t>
      </w:r>
      <w:r w:rsidR="00A94FAC" w:rsidRPr="00232F1B">
        <w:rPr>
          <w:rFonts w:ascii="Times New Roman" w:hAnsi="Times New Roman" w:cs="Times New Roman"/>
          <w:sz w:val="26"/>
          <w:szCs w:val="26"/>
        </w:rPr>
        <w:t>»</w:t>
      </w:r>
      <w:r w:rsidR="00BC17FB" w:rsidRPr="00232F1B">
        <w:rPr>
          <w:rFonts w:ascii="Times New Roman" w:hAnsi="Times New Roman" w:cs="Times New Roman"/>
          <w:sz w:val="26"/>
          <w:szCs w:val="26"/>
        </w:rPr>
        <w:t xml:space="preserve"> работает аккредитованная лаборатория. Мониторинг </w:t>
      </w:r>
      <w:r w:rsidR="00F55B4B" w:rsidRPr="00232F1B">
        <w:rPr>
          <w:rFonts w:ascii="Times New Roman" w:hAnsi="Times New Roman" w:cs="Times New Roman"/>
          <w:sz w:val="26"/>
          <w:szCs w:val="26"/>
        </w:rPr>
        <w:t xml:space="preserve">атмосферного воздуха </w:t>
      </w:r>
      <w:r w:rsidR="00BC17FB" w:rsidRPr="00232F1B">
        <w:rPr>
          <w:rFonts w:ascii="Times New Roman" w:hAnsi="Times New Roman" w:cs="Times New Roman"/>
          <w:sz w:val="26"/>
          <w:szCs w:val="26"/>
        </w:rPr>
        <w:t>ведется с использованием передвижного экологического поста и стационарного поста в населенном пункте Клятле</w:t>
      </w:r>
      <w:r w:rsidR="00A94FAC" w:rsidRPr="00232F1B">
        <w:rPr>
          <w:rFonts w:ascii="Times New Roman" w:hAnsi="Times New Roman" w:cs="Times New Roman"/>
          <w:sz w:val="26"/>
          <w:szCs w:val="26"/>
        </w:rPr>
        <w:t xml:space="preserve">. </w:t>
      </w:r>
      <w:r w:rsidR="00BC17FB" w:rsidRPr="00232F1B">
        <w:rPr>
          <w:rFonts w:ascii="Times New Roman" w:hAnsi="Times New Roman" w:cs="Times New Roman"/>
          <w:sz w:val="26"/>
          <w:szCs w:val="26"/>
        </w:rPr>
        <w:t>В дополнение измерени</w:t>
      </w:r>
      <w:r w:rsidR="00A94FAC" w:rsidRPr="00232F1B">
        <w:rPr>
          <w:rFonts w:ascii="Times New Roman" w:hAnsi="Times New Roman" w:cs="Times New Roman"/>
          <w:sz w:val="26"/>
          <w:szCs w:val="26"/>
        </w:rPr>
        <w:t>е</w:t>
      </w:r>
      <w:r w:rsidR="00BC17FB" w:rsidRPr="00232F1B">
        <w:rPr>
          <w:rFonts w:ascii="Times New Roman" w:hAnsi="Times New Roman" w:cs="Times New Roman"/>
          <w:sz w:val="26"/>
          <w:szCs w:val="26"/>
        </w:rPr>
        <w:t xml:space="preserve"> параметров воздействия на окружающую среду ведется посредством газоанализаторов и автоматических пробоотборников, размещенных на основных источниках выбросов Общества. </w:t>
      </w:r>
    </w:p>
    <w:p w:rsidR="00BC17FB" w:rsidRPr="00232F1B" w:rsidRDefault="00BC17FB" w:rsidP="00BC17FB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Докладчик отметил, что выбросы </w:t>
      </w:r>
      <w:r w:rsidR="00A94FAC" w:rsidRPr="00232F1B">
        <w:rPr>
          <w:rFonts w:ascii="Times New Roman" w:hAnsi="Times New Roman" w:cs="Times New Roman"/>
          <w:sz w:val="26"/>
          <w:szCs w:val="26"/>
        </w:rPr>
        <w:t>АО «</w:t>
      </w:r>
      <w:r w:rsidRPr="00232F1B">
        <w:rPr>
          <w:rFonts w:ascii="Times New Roman" w:hAnsi="Times New Roman" w:cs="Times New Roman"/>
          <w:sz w:val="26"/>
          <w:szCs w:val="26"/>
        </w:rPr>
        <w:t>ТАНЕКО</w:t>
      </w:r>
      <w:r w:rsidR="008C5D98">
        <w:rPr>
          <w:rFonts w:ascii="Times New Roman" w:hAnsi="Times New Roman" w:cs="Times New Roman"/>
          <w:sz w:val="26"/>
          <w:szCs w:val="26"/>
        </w:rPr>
        <w:t>»</w:t>
      </w:r>
      <w:r w:rsidRPr="00232F1B">
        <w:rPr>
          <w:rFonts w:ascii="Times New Roman" w:hAnsi="Times New Roman" w:cs="Times New Roman"/>
          <w:sz w:val="26"/>
          <w:szCs w:val="26"/>
        </w:rPr>
        <w:t xml:space="preserve"> составляю менее 4% от объема выбросов промышленных предприятий </w:t>
      </w:r>
      <w:r w:rsidR="008C5D98" w:rsidRPr="00232F1B">
        <w:rPr>
          <w:rFonts w:ascii="Times New Roman" w:hAnsi="Times New Roman" w:cs="Times New Roman"/>
          <w:sz w:val="26"/>
          <w:szCs w:val="26"/>
        </w:rPr>
        <w:t>г. Нижнекамска</w:t>
      </w:r>
      <w:r w:rsidRPr="00232F1B">
        <w:rPr>
          <w:rFonts w:ascii="Times New Roman" w:hAnsi="Times New Roman" w:cs="Times New Roman"/>
          <w:sz w:val="26"/>
          <w:szCs w:val="26"/>
        </w:rPr>
        <w:t>.</w:t>
      </w:r>
    </w:p>
    <w:p w:rsidR="00CC22A9" w:rsidRPr="00232F1B" w:rsidRDefault="00392C4C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Продолжена работа по лесовосстановлению</w:t>
      </w:r>
      <w:r w:rsidR="00A94FAC" w:rsidRPr="00232F1B">
        <w:rPr>
          <w:rFonts w:ascii="Times New Roman" w:hAnsi="Times New Roman" w:cs="Times New Roman"/>
          <w:sz w:val="26"/>
          <w:szCs w:val="26"/>
        </w:rPr>
        <w:t xml:space="preserve"> в рамках акции </w:t>
      </w:r>
      <w:r w:rsidR="000A7EA7" w:rsidRPr="00232F1B">
        <w:rPr>
          <w:rFonts w:ascii="Times New Roman" w:hAnsi="Times New Roman" w:cs="Times New Roman"/>
          <w:sz w:val="26"/>
          <w:szCs w:val="26"/>
        </w:rPr>
        <w:t>«Зеленый щит Нижнекамска»</w:t>
      </w:r>
      <w:r w:rsidRPr="00232F1B">
        <w:rPr>
          <w:rFonts w:ascii="Times New Roman" w:hAnsi="Times New Roman" w:cs="Times New Roman"/>
          <w:sz w:val="26"/>
          <w:szCs w:val="26"/>
        </w:rPr>
        <w:t xml:space="preserve">. </w:t>
      </w:r>
      <w:r w:rsidR="000A7EA7" w:rsidRPr="00232F1B">
        <w:rPr>
          <w:rFonts w:ascii="Times New Roman" w:hAnsi="Times New Roman" w:cs="Times New Roman"/>
          <w:sz w:val="26"/>
          <w:szCs w:val="26"/>
        </w:rPr>
        <w:t xml:space="preserve">С 2006 года в санитарно-защитной зоне Обществом высажено 2 миллиона 359 тысяч саженцев деревьев на площади 573,9 га и эта работа продолжается. </w:t>
      </w:r>
      <w:r w:rsidR="00CC22A9" w:rsidRPr="00232F1B">
        <w:rPr>
          <w:rFonts w:ascii="Times New Roman" w:hAnsi="Times New Roman" w:cs="Times New Roman"/>
          <w:sz w:val="26"/>
          <w:szCs w:val="26"/>
        </w:rPr>
        <w:t xml:space="preserve">В 2021 году </w:t>
      </w:r>
      <w:r w:rsidRPr="00232F1B">
        <w:rPr>
          <w:rFonts w:ascii="Times New Roman" w:hAnsi="Times New Roman" w:cs="Times New Roman"/>
          <w:sz w:val="26"/>
          <w:szCs w:val="26"/>
        </w:rPr>
        <w:t xml:space="preserve">АО «ТАНЕКО» </w:t>
      </w:r>
      <w:r w:rsidR="00CC22A9" w:rsidRPr="00232F1B">
        <w:rPr>
          <w:rFonts w:ascii="Times New Roman" w:hAnsi="Times New Roman" w:cs="Times New Roman"/>
          <w:sz w:val="26"/>
          <w:szCs w:val="26"/>
        </w:rPr>
        <w:t>было запланировано и высажено 146 тыс</w:t>
      </w:r>
      <w:r w:rsidRPr="00232F1B">
        <w:rPr>
          <w:rFonts w:ascii="Times New Roman" w:hAnsi="Times New Roman" w:cs="Times New Roman"/>
          <w:sz w:val="26"/>
          <w:szCs w:val="26"/>
        </w:rPr>
        <w:t>.</w:t>
      </w:r>
      <w:r w:rsidR="00CC22A9" w:rsidRPr="00232F1B">
        <w:rPr>
          <w:rFonts w:ascii="Times New Roman" w:hAnsi="Times New Roman" w:cs="Times New Roman"/>
          <w:sz w:val="26"/>
          <w:szCs w:val="26"/>
        </w:rPr>
        <w:t xml:space="preserve"> деревьев на площади 38,4 га.</w:t>
      </w:r>
      <w:r w:rsidR="00F615C9" w:rsidRPr="00232F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7FB" w:rsidRPr="00232F1B" w:rsidRDefault="00BC17FB" w:rsidP="00BC17FB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В рамках программы сохранения биоразнообразия на территории деятельности группы «Татнефть» повсеместно проводятся Акции по восполнению водных биологических ресурсов. В поддержку этой инициативы АО </w:t>
      </w:r>
      <w:r w:rsidR="00A94FAC" w:rsidRPr="00232F1B">
        <w:rPr>
          <w:rFonts w:ascii="Times New Roman" w:hAnsi="Times New Roman" w:cs="Times New Roman"/>
          <w:sz w:val="26"/>
          <w:szCs w:val="26"/>
        </w:rPr>
        <w:t>«</w:t>
      </w:r>
      <w:r w:rsidRPr="00232F1B">
        <w:rPr>
          <w:rFonts w:ascii="Times New Roman" w:hAnsi="Times New Roman" w:cs="Times New Roman"/>
          <w:sz w:val="26"/>
          <w:szCs w:val="26"/>
        </w:rPr>
        <w:t>ТАНЕКО</w:t>
      </w:r>
      <w:r w:rsidR="00A94FAC" w:rsidRPr="00232F1B">
        <w:rPr>
          <w:rFonts w:ascii="Times New Roman" w:hAnsi="Times New Roman" w:cs="Times New Roman"/>
          <w:sz w:val="26"/>
          <w:szCs w:val="26"/>
        </w:rPr>
        <w:t>»</w:t>
      </w:r>
      <w:r w:rsidRPr="00232F1B">
        <w:rPr>
          <w:rFonts w:ascii="Times New Roman" w:hAnsi="Times New Roman" w:cs="Times New Roman"/>
          <w:sz w:val="26"/>
          <w:szCs w:val="26"/>
        </w:rPr>
        <w:t xml:space="preserve"> организовано зарыбление на участке реки Кама Куйбышевского водохранилища.</w:t>
      </w:r>
      <w:r w:rsidR="00D02042" w:rsidRPr="00232F1B">
        <w:rPr>
          <w:rFonts w:ascii="Times New Roman" w:hAnsi="Times New Roman" w:cs="Times New Roman"/>
          <w:sz w:val="26"/>
          <w:szCs w:val="26"/>
        </w:rPr>
        <w:t xml:space="preserve"> Произведен выпуск мальков редкой рыбы - стерлядь.</w:t>
      </w:r>
    </w:p>
    <w:p w:rsidR="00D02042" w:rsidRPr="00232F1B" w:rsidRDefault="006907C9" w:rsidP="00522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232F1B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232F1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232F1B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232F1B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</w:t>
      </w:r>
      <w:r w:rsidR="00D02042" w:rsidRPr="00232F1B">
        <w:rPr>
          <w:rFonts w:ascii="Times New Roman" w:eastAsia="Times New Roman" w:hAnsi="Times New Roman" w:cs="Times New Roman"/>
          <w:sz w:val="26"/>
          <w:szCs w:val="26"/>
        </w:rPr>
        <w:t>что станции теплофикационной и промтеплофикационной воды предназначены для подготовки, подогрева и перекачки оборотного теплоносителя – для подачи их в соответствующие сети Комплекса.</w:t>
      </w:r>
    </w:p>
    <w:p w:rsidR="00496119" w:rsidRPr="00232F1B" w:rsidRDefault="00496119" w:rsidP="00522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232F1B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232F1B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232F1B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232F1B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232F1B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232F1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232F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232F1B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54BFB" w:rsidRPr="00232F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232F1B" w:rsidRDefault="002557D8" w:rsidP="00392C4C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2F34AC" w:rsidRPr="00232F1B" w:rsidRDefault="002F34AC" w:rsidP="002F34A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О результатах оценки воздействия на окружающую среду по объекту государственной экологической экспертизы 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</w:p>
    <w:p w:rsidR="00392C4C" w:rsidRPr="00232F1B" w:rsidRDefault="0033337F" w:rsidP="008C5D98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>Сушкова С.Ю</w:t>
      </w:r>
      <w:r w:rsidR="006E4863" w:rsidRPr="00232F1B">
        <w:rPr>
          <w:rFonts w:ascii="Times New Roman" w:hAnsi="Times New Roman" w:cs="Times New Roman"/>
          <w:b/>
          <w:sz w:val="26"/>
          <w:szCs w:val="26"/>
        </w:rPr>
        <w:t>.</w:t>
      </w:r>
      <w:r w:rsidR="00B872CA" w:rsidRPr="00232F1B">
        <w:rPr>
          <w:rFonts w:ascii="Times New Roman" w:hAnsi="Times New Roman" w:cs="Times New Roman"/>
          <w:sz w:val="26"/>
          <w:szCs w:val="26"/>
        </w:rPr>
        <w:t xml:space="preserve"> сделал</w:t>
      </w:r>
      <w:r w:rsidR="00D02042" w:rsidRPr="00232F1B">
        <w:rPr>
          <w:rFonts w:ascii="Times New Roman" w:hAnsi="Times New Roman" w:cs="Times New Roman"/>
          <w:sz w:val="26"/>
          <w:szCs w:val="26"/>
        </w:rPr>
        <w:t>а</w:t>
      </w:r>
      <w:r w:rsidR="00B872CA" w:rsidRPr="00232F1B">
        <w:rPr>
          <w:rFonts w:ascii="Times New Roman" w:hAnsi="Times New Roman" w:cs="Times New Roman"/>
          <w:sz w:val="26"/>
          <w:szCs w:val="26"/>
        </w:rPr>
        <w:t xml:space="preserve"> доклад, в котором озвучил</w:t>
      </w:r>
      <w:r w:rsidR="00FD68CA" w:rsidRPr="00232F1B">
        <w:rPr>
          <w:rFonts w:ascii="Times New Roman" w:hAnsi="Times New Roman" w:cs="Times New Roman"/>
          <w:sz w:val="26"/>
          <w:szCs w:val="26"/>
        </w:rPr>
        <w:t>а</w:t>
      </w:r>
      <w:r w:rsidR="00460727" w:rsidRPr="00232F1B">
        <w:rPr>
          <w:rFonts w:ascii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232F1B">
        <w:rPr>
          <w:rFonts w:ascii="Times New Roman" w:hAnsi="Times New Roman" w:cs="Times New Roman"/>
          <w:sz w:val="26"/>
          <w:szCs w:val="26"/>
        </w:rPr>
        <w:t>:</w:t>
      </w:r>
      <w:r w:rsidR="00460727"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="008C71D8" w:rsidRPr="00232F1B">
        <w:rPr>
          <w:rFonts w:ascii="Times New Roman" w:hAnsi="Times New Roman" w:cs="Times New Roman"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  <w:r w:rsidR="00FD68CA" w:rsidRPr="00232F1B">
        <w:rPr>
          <w:rFonts w:ascii="Times New Roman" w:hAnsi="Times New Roman" w:cs="Times New Roman"/>
          <w:sz w:val="26"/>
          <w:szCs w:val="26"/>
        </w:rPr>
        <w:t>.</w:t>
      </w:r>
    </w:p>
    <w:p w:rsidR="00D02042" w:rsidRPr="00232F1B" w:rsidRDefault="00E34157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Докладчик п</w:t>
      </w:r>
      <w:r w:rsidR="00460727" w:rsidRPr="00232F1B">
        <w:rPr>
          <w:rFonts w:ascii="Times New Roman" w:hAnsi="Times New Roman" w:cs="Times New Roman"/>
          <w:sz w:val="26"/>
          <w:szCs w:val="26"/>
        </w:rPr>
        <w:t xml:space="preserve">роинформировал о </w:t>
      </w:r>
      <w:r w:rsidR="00D02042" w:rsidRPr="00232F1B">
        <w:rPr>
          <w:rFonts w:ascii="Times New Roman" w:hAnsi="Times New Roman" w:cs="Times New Roman"/>
          <w:sz w:val="26"/>
          <w:szCs w:val="26"/>
        </w:rPr>
        <w:t>необходимости в строительстве станции промтеплофикационной воды, станции теплофикационной воды и теплоцентра возникшей в связи с увеличением объема переработки углеводородного сырья Комплекса</w:t>
      </w:r>
      <w:r w:rsidR="00FD68CA" w:rsidRPr="00232F1B">
        <w:rPr>
          <w:rFonts w:ascii="Times New Roman" w:hAnsi="Times New Roman" w:cs="Times New Roman"/>
          <w:sz w:val="26"/>
          <w:szCs w:val="26"/>
        </w:rPr>
        <w:t>.</w:t>
      </w:r>
    </w:p>
    <w:p w:rsidR="00392C4C" w:rsidRPr="00232F1B" w:rsidRDefault="00460727" w:rsidP="00FD68CA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В </w:t>
      </w:r>
      <w:r w:rsidR="00FD68CA" w:rsidRPr="00232F1B">
        <w:rPr>
          <w:rFonts w:ascii="Times New Roman" w:hAnsi="Times New Roman" w:cs="Times New Roman"/>
          <w:sz w:val="26"/>
          <w:szCs w:val="26"/>
        </w:rPr>
        <w:t xml:space="preserve">предварительных </w:t>
      </w:r>
      <w:r w:rsidRPr="00232F1B">
        <w:rPr>
          <w:rFonts w:ascii="Times New Roman" w:hAnsi="Times New Roman" w:cs="Times New Roman"/>
          <w:sz w:val="26"/>
          <w:szCs w:val="26"/>
        </w:rPr>
        <w:t>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232F1B">
        <w:rPr>
          <w:rFonts w:ascii="Times New Roman" w:hAnsi="Times New Roman" w:cs="Times New Roman"/>
          <w:sz w:val="26"/>
          <w:szCs w:val="26"/>
        </w:rPr>
        <w:t>:</w:t>
      </w:r>
      <w:r w:rsidRPr="00232F1B">
        <w:rPr>
          <w:rFonts w:ascii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  <w:r w:rsidR="00FD68CA" w:rsidRPr="00232F1B">
        <w:rPr>
          <w:rFonts w:ascii="Times New Roman" w:hAnsi="Times New Roman" w:cs="Times New Roman"/>
          <w:sz w:val="26"/>
          <w:szCs w:val="26"/>
        </w:rPr>
        <w:t xml:space="preserve">По заключению разработчика, </w:t>
      </w:r>
      <w:r w:rsidR="008C71D8" w:rsidRPr="00232F1B">
        <w:rPr>
          <w:rFonts w:ascii="Times New Roman" w:hAnsi="Times New Roman" w:cs="Times New Roman"/>
          <w:sz w:val="26"/>
          <w:szCs w:val="26"/>
        </w:rPr>
        <w:t xml:space="preserve"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 </w:t>
      </w:r>
      <w:r w:rsidRPr="00232F1B">
        <w:rPr>
          <w:rFonts w:ascii="Times New Roman" w:hAnsi="Times New Roman" w:cs="Times New Roman"/>
          <w:sz w:val="26"/>
          <w:szCs w:val="26"/>
        </w:rPr>
        <w:t xml:space="preserve">соответствует требованиям наилучших допустимых </w:t>
      </w:r>
      <w:r w:rsidR="00157C7E" w:rsidRPr="00232F1B">
        <w:rPr>
          <w:rFonts w:ascii="Times New Roman" w:hAnsi="Times New Roman" w:cs="Times New Roman"/>
          <w:sz w:val="26"/>
          <w:szCs w:val="26"/>
        </w:rPr>
        <w:t>т</w:t>
      </w:r>
      <w:r w:rsidRPr="00232F1B">
        <w:rPr>
          <w:rFonts w:ascii="Times New Roman" w:hAnsi="Times New Roman" w:cs="Times New Roman"/>
          <w:sz w:val="26"/>
          <w:szCs w:val="26"/>
        </w:rPr>
        <w:t>ехнологий согласно ст.</w:t>
      </w:r>
      <w:r w:rsidR="002557D8"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Pr="00232F1B">
        <w:rPr>
          <w:rFonts w:ascii="Times New Roman" w:hAnsi="Times New Roman" w:cs="Times New Roman"/>
          <w:sz w:val="26"/>
          <w:szCs w:val="26"/>
        </w:rPr>
        <w:t>28.1 Федерального Закона №</w:t>
      </w:r>
      <w:r w:rsidR="002557D8"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Pr="00232F1B">
        <w:rPr>
          <w:rFonts w:ascii="Times New Roman" w:hAnsi="Times New Roman" w:cs="Times New Roman"/>
          <w:sz w:val="26"/>
          <w:szCs w:val="26"/>
        </w:rPr>
        <w:t>7 от 10.01.2002 «Об охране окружающей среды».</w:t>
      </w:r>
      <w:r w:rsidR="00157C7E" w:rsidRPr="00232F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0727" w:rsidRPr="00232F1B" w:rsidRDefault="00460727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232F1B" w:rsidRDefault="00460727" w:rsidP="00392C4C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54BFB" w:rsidRPr="00232F1B">
        <w:rPr>
          <w:rFonts w:ascii="Times New Roman" w:hAnsi="Times New Roman" w:cs="Times New Roman"/>
          <w:sz w:val="26"/>
          <w:szCs w:val="26"/>
        </w:rPr>
        <w:t>3</w:t>
      </w:r>
      <w:r w:rsidRPr="00232F1B">
        <w:rPr>
          <w:rFonts w:ascii="Times New Roman" w:hAnsi="Times New Roman" w:cs="Times New Roman"/>
          <w:sz w:val="26"/>
          <w:szCs w:val="26"/>
        </w:rPr>
        <w:t>).</w:t>
      </w:r>
    </w:p>
    <w:p w:rsidR="002557D8" w:rsidRPr="00232F1B" w:rsidRDefault="002557D8" w:rsidP="00392C4C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387646" w:rsidRPr="00232F1B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392C4C" w:rsidRPr="00232F1B" w:rsidRDefault="00392C4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00ED" w:rsidRPr="00232F1B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F300ED" w:rsidRPr="00232F1B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</w:t>
      </w:r>
      <w:r w:rsidR="00FD68CA" w:rsidRPr="00232F1B">
        <w:rPr>
          <w:rFonts w:ascii="Times New Roman" w:hAnsi="Times New Roman" w:cs="Times New Roman"/>
          <w:sz w:val="26"/>
          <w:szCs w:val="26"/>
        </w:rPr>
        <w:t xml:space="preserve">с докладом </w:t>
      </w:r>
      <w:r w:rsidRPr="00232F1B">
        <w:rPr>
          <w:rFonts w:ascii="Times New Roman" w:hAnsi="Times New Roman" w:cs="Times New Roman"/>
          <w:sz w:val="26"/>
          <w:szCs w:val="26"/>
        </w:rPr>
        <w:t xml:space="preserve">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Pr="00232F1B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  <w:r w:rsidR="009E501D" w:rsidRPr="00232F1B">
        <w:rPr>
          <w:rFonts w:ascii="Times New Roman" w:eastAsia="Times New Roman" w:hAnsi="Times New Roman" w:cs="Times New Roman"/>
          <w:sz w:val="26"/>
          <w:szCs w:val="26"/>
        </w:rPr>
        <w:t>Напоминаю, что интересы компании</w:t>
      </w:r>
      <w:r w:rsidR="0002769D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C4C" w:rsidRPr="00232F1B">
        <w:rPr>
          <w:rFonts w:ascii="Times New Roman" w:eastAsia="Times New Roman" w:hAnsi="Times New Roman" w:cs="Times New Roman"/>
          <w:sz w:val="26"/>
          <w:szCs w:val="26"/>
        </w:rPr>
        <w:t xml:space="preserve">«ТАНЕКО» </w:t>
      </w:r>
      <w:r w:rsidR="0002769D" w:rsidRPr="00232F1B">
        <w:rPr>
          <w:rFonts w:ascii="Times New Roman" w:eastAsia="Times New Roman" w:hAnsi="Times New Roman" w:cs="Times New Roman"/>
          <w:sz w:val="26"/>
          <w:szCs w:val="26"/>
        </w:rPr>
        <w:t xml:space="preserve">представляет </w:t>
      </w:r>
      <w:r w:rsidR="00C36E6F" w:rsidRPr="00232F1B">
        <w:rPr>
          <w:rFonts w:ascii="Times New Roman" w:eastAsia="Times New Roman" w:hAnsi="Times New Roman" w:cs="Times New Roman"/>
          <w:sz w:val="26"/>
          <w:szCs w:val="26"/>
        </w:rPr>
        <w:t>Халилов Ильназ Фирдавесович</w:t>
      </w:r>
      <w:r w:rsidR="0002769D" w:rsidRPr="00232F1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36E6F" w:rsidRPr="00232F1B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промышленной безопасности </w:t>
      </w:r>
      <w:r w:rsidR="00392C4C" w:rsidRPr="00232F1B">
        <w:rPr>
          <w:rFonts w:ascii="Times New Roman" w:eastAsia="Times New Roman" w:hAnsi="Times New Roman" w:cs="Times New Roman"/>
          <w:sz w:val="26"/>
          <w:szCs w:val="26"/>
        </w:rPr>
        <w:t>акционерного общества</w:t>
      </w:r>
      <w:r w:rsidR="00C36E6F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00ED" w:rsidRPr="00232F1B" w:rsidRDefault="0002289F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Уважаемые участники</w:t>
      </w:r>
      <w:r w:rsidR="00392C4C" w:rsidRPr="00232F1B">
        <w:rPr>
          <w:rFonts w:ascii="Times New Roman" w:eastAsia="Times New Roman" w:hAnsi="Times New Roman" w:cs="Times New Roman"/>
          <w:sz w:val="26"/>
          <w:szCs w:val="26"/>
        </w:rPr>
        <w:t>!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C4C" w:rsidRPr="00232F1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сть вопросы</w:t>
      </w:r>
      <w:r w:rsidR="00F300ED" w:rsidRPr="00232F1B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Может есть вопросы в чате?</w:t>
      </w:r>
      <w:r w:rsidR="00F300ED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47F48" w:rsidRPr="00232F1B" w:rsidRDefault="00347F48" w:rsidP="0034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7F48" w:rsidRPr="00232F1B" w:rsidRDefault="00347F48" w:rsidP="00347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Багманов Х.А.: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Хочу отметить прекрасную организацию</w:t>
      </w:r>
      <w:r w:rsidR="00103B4A" w:rsidRPr="00232F1B">
        <w:rPr>
          <w:rFonts w:ascii="Times New Roman" w:eastAsia="Times New Roman" w:hAnsi="Times New Roman" w:cs="Times New Roman"/>
          <w:sz w:val="26"/>
          <w:szCs w:val="26"/>
        </w:rPr>
        <w:t xml:space="preserve"> общественных слушаний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Компаниями </w:t>
      </w:r>
      <w:r w:rsidR="00FD68CA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="00FD68CA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D68CA" w:rsidRPr="00232F1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FD68CA" w:rsidRPr="00232F1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и Исполнительн</w:t>
      </w:r>
      <w:r w:rsidR="00FD68CA" w:rsidRPr="00232F1B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комитет</w:t>
      </w:r>
      <w:r w:rsidR="00FD68CA" w:rsidRPr="00232F1B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Нижнекамского муниципального </w:t>
      </w:r>
      <w:r w:rsidR="00103B4A" w:rsidRPr="00232F1B">
        <w:rPr>
          <w:rFonts w:ascii="Times New Roman" w:eastAsia="Times New Roman" w:hAnsi="Times New Roman" w:cs="Times New Roman"/>
          <w:sz w:val="26"/>
          <w:szCs w:val="26"/>
        </w:rPr>
        <w:t>района.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С каждым разом слушания проходят лучше и </w:t>
      </w:r>
      <w:r w:rsidR="00F55B4B" w:rsidRPr="00232F1B">
        <w:rPr>
          <w:rFonts w:ascii="Times New Roman" w:eastAsia="Times New Roman" w:hAnsi="Times New Roman" w:cs="Times New Roman"/>
          <w:sz w:val="26"/>
          <w:szCs w:val="26"/>
        </w:rPr>
        <w:t>более конкретизировано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. Проектировщики</w:t>
      </w:r>
      <w:r w:rsidR="00F55B4B" w:rsidRPr="00232F1B">
        <w:rPr>
          <w:rFonts w:ascii="Times New Roman" w:eastAsia="Times New Roman" w:hAnsi="Times New Roman" w:cs="Times New Roman"/>
          <w:sz w:val="26"/>
          <w:szCs w:val="26"/>
        </w:rPr>
        <w:t>, в свою очередь,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очень лаконичны.</w:t>
      </w:r>
      <w:r w:rsidR="00F55B4B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B4B" w:rsidRPr="00232F1B" w:rsidRDefault="00FD68CA" w:rsidP="00347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У меня в</w:t>
      </w:r>
      <w:r w:rsidR="007C7599" w:rsidRPr="00232F1B">
        <w:rPr>
          <w:rFonts w:ascii="Times New Roman" w:eastAsia="Times New Roman" w:hAnsi="Times New Roman" w:cs="Times New Roman"/>
          <w:sz w:val="26"/>
          <w:szCs w:val="26"/>
        </w:rPr>
        <w:t>опрос</w:t>
      </w:r>
      <w:r w:rsidR="00F55B4B" w:rsidRPr="00232F1B">
        <w:rPr>
          <w:rFonts w:ascii="Times New Roman" w:eastAsia="Times New Roman" w:hAnsi="Times New Roman" w:cs="Times New Roman"/>
          <w:sz w:val="26"/>
          <w:szCs w:val="26"/>
        </w:rPr>
        <w:t>: в связи с увеличение</w:t>
      </w:r>
      <w:r w:rsidR="00BF5CE0" w:rsidRPr="00232F1B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55B4B" w:rsidRPr="00232F1B">
        <w:rPr>
          <w:rFonts w:ascii="Times New Roman" w:eastAsia="Times New Roman" w:hAnsi="Times New Roman" w:cs="Times New Roman"/>
          <w:sz w:val="26"/>
          <w:szCs w:val="26"/>
        </w:rPr>
        <w:t xml:space="preserve"> количества установок, объемов переработки нефти и, как следствие, увеличени</w:t>
      </w:r>
      <w:r w:rsidR="00BF5CE0" w:rsidRPr="00232F1B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F55B4B" w:rsidRPr="00232F1B">
        <w:rPr>
          <w:rFonts w:ascii="Times New Roman" w:eastAsia="Times New Roman" w:hAnsi="Times New Roman" w:cs="Times New Roman"/>
          <w:sz w:val="26"/>
          <w:szCs w:val="26"/>
        </w:rPr>
        <w:t xml:space="preserve"> объемов и разновидностей выбросов в атмосферу, планируется ли Компанией закупка дополнительного передвижного экологического поста для отбора проб атмосферного воздуха?</w:t>
      </w:r>
    </w:p>
    <w:p w:rsidR="002E1367" w:rsidRPr="00232F1B" w:rsidRDefault="002E1367" w:rsidP="00347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1367" w:rsidRPr="00232F1B" w:rsidRDefault="002E1367" w:rsidP="002E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Халилов И.Ф.: </w:t>
      </w:r>
      <w:r w:rsidR="00BF5CE0" w:rsidRPr="00232F1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7C7599" w:rsidRPr="00232F1B">
        <w:rPr>
          <w:rFonts w:ascii="Times New Roman" w:eastAsia="Times New Roman" w:hAnsi="Times New Roman" w:cs="Times New Roman"/>
          <w:sz w:val="26"/>
          <w:szCs w:val="26"/>
        </w:rPr>
        <w:t>озвученному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вопросу сообщаю, что инвестиционный проект на приобретение дополнительного передвижного поста для отбора проб атмосферного воздуха утвержден, закупка запланирована на </w:t>
      </w:r>
      <w:r w:rsidR="00BF5CE0" w:rsidRPr="00232F1B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:rsidR="002E1367" w:rsidRPr="00232F1B" w:rsidRDefault="002E1367" w:rsidP="00347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16A8" w:rsidRPr="00232F1B" w:rsidRDefault="007816A8" w:rsidP="002E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Ахметов Л.Р.: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Вопросы прошу протокольно зафиксировать. Уважаемые участники общественных слушаний, есть ли еще вопросы?</w:t>
      </w:r>
    </w:p>
    <w:p w:rsidR="005A0B33" w:rsidRPr="00232F1B" w:rsidRDefault="005A0B33" w:rsidP="00B54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5CE0" w:rsidRPr="00232F1B" w:rsidRDefault="005A0B33" w:rsidP="00B54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зачитал вопрос с чата: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Где можно ознакомиться с протоколом общественного слушания населению Нижнекамского муниципального района. </w:t>
      </w:r>
    </w:p>
    <w:p w:rsidR="00BF5CE0" w:rsidRPr="00232F1B" w:rsidRDefault="00BF5CE0" w:rsidP="00B54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0B33" w:rsidRPr="00232F1B" w:rsidRDefault="00BF5CE0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0B33" w:rsidRPr="00232F1B">
        <w:rPr>
          <w:rFonts w:ascii="Times New Roman" w:eastAsia="Times New Roman" w:hAnsi="Times New Roman" w:cs="Times New Roman"/>
          <w:sz w:val="26"/>
          <w:szCs w:val="26"/>
        </w:rPr>
        <w:t>Все заключения по итогам общественных слушаний и протоколы размещаются на официальном сайте Нижнекамского муниципального района в разделе «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Д</w:t>
      </w:r>
      <w:r w:rsidR="005A0B33" w:rsidRPr="00232F1B">
        <w:rPr>
          <w:rFonts w:ascii="Times New Roman" w:eastAsia="Times New Roman" w:hAnsi="Times New Roman" w:cs="Times New Roman"/>
          <w:sz w:val="26"/>
          <w:szCs w:val="26"/>
        </w:rPr>
        <w:t>окументы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– П</w:t>
      </w:r>
      <w:r w:rsidR="005A0B33" w:rsidRPr="00232F1B">
        <w:rPr>
          <w:rFonts w:ascii="Times New Roman" w:eastAsia="Times New Roman" w:hAnsi="Times New Roman" w:cs="Times New Roman"/>
          <w:sz w:val="26"/>
          <w:szCs w:val="26"/>
        </w:rPr>
        <w:t>убличные слушания». Протоколы размещаются в течени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A0B33" w:rsidRPr="00232F1B"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рабочих </w:t>
      </w:r>
      <w:r w:rsidR="005A0B33" w:rsidRPr="00232F1B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4384" w:rsidRPr="00232F1B" w:rsidRDefault="00B54384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5CE0" w:rsidRPr="00232F1B" w:rsidRDefault="00F95523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B2A" w:rsidRPr="00232F1B">
        <w:rPr>
          <w:rFonts w:ascii="Times New Roman" w:eastAsia="Times New Roman" w:hAnsi="Times New Roman" w:cs="Times New Roman"/>
          <w:sz w:val="26"/>
          <w:szCs w:val="26"/>
        </w:rPr>
        <w:t xml:space="preserve">Есть еще вопросы? </w:t>
      </w:r>
    </w:p>
    <w:p w:rsidR="00BF5CE0" w:rsidRPr="00232F1B" w:rsidRDefault="00BF5CE0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5CE0" w:rsidRPr="00232F1B" w:rsidRDefault="00BF5CE0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Вопросы от участников слушаний не поступили.</w:t>
      </w:r>
    </w:p>
    <w:p w:rsidR="00BF5CE0" w:rsidRPr="00232F1B" w:rsidRDefault="00BF5CE0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232F1B" w:rsidRDefault="00BF5CE0" w:rsidP="00BF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B2A" w:rsidRPr="00232F1B">
        <w:rPr>
          <w:rFonts w:ascii="Times New Roman" w:eastAsia="Times New Roman" w:hAnsi="Times New Roman" w:cs="Times New Roman"/>
          <w:sz w:val="26"/>
          <w:szCs w:val="26"/>
        </w:rPr>
        <w:t>Тогда</w:t>
      </w:r>
      <w:r w:rsidR="00F300ED" w:rsidRPr="00232F1B">
        <w:rPr>
          <w:rFonts w:ascii="Times New Roman" w:eastAsia="Times New Roman" w:hAnsi="Times New Roman" w:cs="Times New Roman"/>
          <w:sz w:val="26"/>
          <w:szCs w:val="26"/>
        </w:rPr>
        <w:t xml:space="preserve"> предлагаю подвести итоги</w:t>
      </w:r>
      <w:r w:rsidR="002E4B2A" w:rsidRPr="00232F1B">
        <w:rPr>
          <w:rFonts w:ascii="Times New Roman" w:eastAsia="Times New Roman" w:hAnsi="Times New Roman" w:cs="Times New Roman"/>
          <w:sz w:val="26"/>
          <w:szCs w:val="26"/>
        </w:rPr>
        <w:t xml:space="preserve"> общественных слушаний</w:t>
      </w:r>
      <w:r w:rsidR="00F300ED" w:rsidRPr="00232F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655999" w:rsidRPr="00232F1B" w:rsidRDefault="001A2CDB" w:rsidP="00BF5CE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232F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8C71D8" w:rsidRPr="00232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 </w:t>
      </w:r>
      <w:r w:rsidR="00C36E6F" w:rsidRPr="00232F1B">
        <w:rPr>
          <w:rFonts w:ascii="Times New Roman" w:eastAsia="Times New Roman" w:hAnsi="Times New Roman" w:cs="Times New Roman"/>
          <w:sz w:val="26"/>
          <w:szCs w:val="26"/>
        </w:rPr>
        <w:t>доведена</w:t>
      </w:r>
      <w:r w:rsidRPr="00232F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сведения населения. </w:t>
      </w:r>
      <w:r w:rsidRPr="00232F1B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232F1B" w:rsidRDefault="00232F1B" w:rsidP="00BF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08A1" w:rsidRPr="00232F1B" w:rsidRDefault="00CD08A1" w:rsidP="00BF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232F1B" w:rsidRDefault="00CD08A1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232F1B" w:rsidRDefault="00CD08A1" w:rsidP="00BF5CE0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084B9A" w:rsidRPr="00232F1B">
        <w:rPr>
          <w:rFonts w:ascii="Times New Roman" w:hAnsi="Times New Roman" w:cs="Times New Roman"/>
          <w:sz w:val="26"/>
          <w:szCs w:val="26"/>
        </w:rPr>
        <w:t xml:space="preserve">проектной документации, включая материалы оценки воздействия на окружающую среду, по объекту государственной экологической экспертизы </w:t>
      </w:r>
      <w:r w:rsidR="008C71D8" w:rsidRPr="00232F1B">
        <w:rPr>
          <w:rFonts w:ascii="Times New Roman" w:eastAsia="Arial Unicode MS" w:hAnsi="Times New Roman" w:cs="Times New Roman"/>
          <w:color w:val="000000"/>
          <w:sz w:val="26"/>
          <w:szCs w:val="26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</w:t>
      </w:r>
      <w:r w:rsidR="006A01B4" w:rsidRPr="00232F1B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A2620C" w:rsidRPr="00232F1B">
        <w:rPr>
          <w:rFonts w:ascii="Times New Roman" w:hAnsi="Times New Roman" w:cs="Times New Roman"/>
          <w:sz w:val="26"/>
          <w:szCs w:val="26"/>
        </w:rPr>
        <w:t>признать</w:t>
      </w:r>
      <w:r w:rsidRPr="00232F1B">
        <w:rPr>
          <w:rFonts w:ascii="Times New Roman" w:hAnsi="Times New Roman" w:cs="Times New Roman"/>
          <w:sz w:val="26"/>
          <w:szCs w:val="26"/>
        </w:rPr>
        <w:t xml:space="preserve"> состоявшимися</w:t>
      </w:r>
      <w:r w:rsidR="006A01B4" w:rsidRPr="00232F1B">
        <w:rPr>
          <w:rFonts w:ascii="Times New Roman" w:hAnsi="Times New Roman" w:cs="Times New Roman"/>
          <w:sz w:val="26"/>
          <w:szCs w:val="26"/>
        </w:rPr>
        <w:t>; и</w:t>
      </w:r>
      <w:r w:rsidR="006A01B4" w:rsidRPr="00232F1B">
        <w:rPr>
          <w:rFonts w:ascii="Times New Roman" w:hAnsi="Times New Roman" w:cs="Times New Roman"/>
          <w:color w:val="000000" w:themeColor="text1"/>
          <w:sz w:val="26"/>
          <w:szCs w:val="26"/>
        </w:rPr>
        <w:t>нформация по объекту д</w:t>
      </w:r>
      <w:r w:rsidR="006A01B4" w:rsidRPr="00232F1B">
        <w:rPr>
          <w:rFonts w:ascii="Times New Roman" w:eastAsia="Times New Roman" w:hAnsi="Times New Roman" w:cs="Times New Roman"/>
          <w:sz w:val="26"/>
          <w:szCs w:val="26"/>
        </w:rPr>
        <w:t>оведена</w:t>
      </w:r>
      <w:r w:rsidR="006A01B4" w:rsidRPr="00232F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сведения населения.</w:t>
      </w:r>
    </w:p>
    <w:p w:rsidR="002864B5" w:rsidRPr="00232F1B" w:rsidRDefault="00C77196" w:rsidP="00BF5CE0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b/>
          <w:sz w:val="26"/>
          <w:szCs w:val="26"/>
        </w:rPr>
        <w:t>Ахметов Л.Р</w:t>
      </w:r>
      <w:r w:rsidR="002864B5" w:rsidRPr="00232F1B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232F1B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C22A9" w:rsidRPr="00232F1B">
        <w:rPr>
          <w:rFonts w:ascii="Times New Roman" w:hAnsi="Times New Roman" w:cs="Times New Roman"/>
          <w:sz w:val="26"/>
          <w:szCs w:val="26"/>
        </w:rPr>
        <w:t>12</w:t>
      </w:r>
      <w:r w:rsidR="004A5D68" w:rsidRPr="00232F1B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232F1B">
        <w:rPr>
          <w:rFonts w:ascii="Times New Roman" w:hAnsi="Times New Roman" w:cs="Times New Roman"/>
          <w:sz w:val="26"/>
          <w:szCs w:val="26"/>
        </w:rPr>
        <w:t>;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4A5D68" w:rsidRPr="00232F1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232F1B">
        <w:rPr>
          <w:rFonts w:ascii="Times New Roman" w:hAnsi="Times New Roman" w:cs="Times New Roman"/>
          <w:sz w:val="26"/>
          <w:szCs w:val="26"/>
        </w:rPr>
        <w:t>;</w:t>
      </w:r>
    </w:p>
    <w:p w:rsidR="002864B5" w:rsidRPr="00232F1B" w:rsidRDefault="00A2620C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4A5D68" w:rsidRPr="00232F1B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2864B5" w:rsidRPr="00232F1B">
        <w:rPr>
          <w:rFonts w:ascii="Times New Roman" w:hAnsi="Times New Roman" w:cs="Times New Roman"/>
          <w:sz w:val="26"/>
          <w:szCs w:val="26"/>
        </w:rPr>
        <w:t>.</w:t>
      </w:r>
    </w:p>
    <w:p w:rsidR="002864B5" w:rsidRPr="00232F1B" w:rsidRDefault="002864B5" w:rsidP="00BF5CE0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232F1B" w:rsidRDefault="00CD08A1" w:rsidP="00BF5CE0">
      <w:pPr>
        <w:pStyle w:val="a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232F1B">
        <w:rPr>
          <w:rFonts w:ascii="Times New Roman" w:hAnsi="Times New Roman" w:cs="Times New Roman"/>
          <w:sz w:val="26"/>
          <w:szCs w:val="26"/>
        </w:rPr>
        <w:t>е</w:t>
      </w:r>
      <w:r w:rsidR="00C27474" w:rsidRPr="00232F1B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9407D4" w:rsidRPr="00232F1B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 </w:t>
      </w:r>
      <w:r w:rsidR="00F615C9" w:rsidRPr="00232F1B">
        <w:rPr>
          <w:rFonts w:ascii="Times New Roman" w:eastAsia="Arial Unicode MS" w:hAnsi="Times New Roman" w:cs="Times New Roman"/>
          <w:color w:val="000000"/>
          <w:sz w:val="26"/>
          <w:szCs w:val="26"/>
        </w:rPr>
        <w:t>одобрены</w:t>
      </w:r>
      <w:r w:rsidRPr="00232F1B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232F1B" w:rsidRDefault="00C77196" w:rsidP="00BF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232F1B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08A1" w:rsidRPr="00232F1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232F1B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232F1B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232F1B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232F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232F1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232F1B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232F1B" w:rsidRDefault="00CD08A1" w:rsidP="00BF5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232F1B" w:rsidRDefault="00CD08A1" w:rsidP="00BF5C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232F1B" w:rsidRDefault="00CD08A1" w:rsidP="00BF5C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232F1B" w:rsidRDefault="00CD08A1" w:rsidP="00BF5C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Pr="00232F1B" w:rsidRDefault="00CD08A1" w:rsidP="00BF5CE0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232F1B" w:rsidRDefault="00CD08A1" w:rsidP="00BF5CE0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232F1B" w:rsidRDefault="00CD08A1" w:rsidP="00BF5CE0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C22A9" w:rsidRPr="00232F1B">
        <w:rPr>
          <w:rFonts w:ascii="Times New Roman" w:hAnsi="Times New Roman" w:cs="Times New Roman"/>
          <w:sz w:val="26"/>
          <w:szCs w:val="26"/>
        </w:rPr>
        <w:t>12</w:t>
      </w:r>
      <w:r w:rsidR="002F45C5" w:rsidRPr="00232F1B">
        <w:rPr>
          <w:rFonts w:ascii="Times New Roman" w:hAnsi="Times New Roman" w:cs="Times New Roman"/>
          <w:sz w:val="26"/>
          <w:szCs w:val="26"/>
        </w:rPr>
        <w:t>8</w:t>
      </w:r>
      <w:r w:rsidRPr="00232F1B">
        <w:rPr>
          <w:rFonts w:ascii="Times New Roman" w:hAnsi="Times New Roman" w:cs="Times New Roman"/>
          <w:sz w:val="26"/>
          <w:szCs w:val="26"/>
        </w:rPr>
        <w:t>;</w:t>
      </w:r>
    </w:p>
    <w:p w:rsidR="00CD08A1" w:rsidRPr="00232F1B" w:rsidRDefault="00CD08A1" w:rsidP="00BF5CE0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2F45C5" w:rsidRPr="00232F1B">
        <w:rPr>
          <w:rFonts w:ascii="Times New Roman" w:hAnsi="Times New Roman" w:cs="Times New Roman"/>
          <w:sz w:val="26"/>
          <w:szCs w:val="26"/>
        </w:rPr>
        <w:t>2</w:t>
      </w:r>
      <w:r w:rsidRPr="00232F1B">
        <w:rPr>
          <w:rFonts w:ascii="Times New Roman" w:hAnsi="Times New Roman" w:cs="Times New Roman"/>
          <w:sz w:val="26"/>
          <w:szCs w:val="26"/>
        </w:rPr>
        <w:t>;</w:t>
      </w:r>
    </w:p>
    <w:p w:rsidR="00CD08A1" w:rsidRPr="00232F1B" w:rsidRDefault="00CD08A1" w:rsidP="00BF5CE0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«Воздержались» -</w:t>
      </w:r>
      <w:r w:rsidR="002F45C5" w:rsidRPr="00232F1B">
        <w:rPr>
          <w:rFonts w:ascii="Times New Roman" w:hAnsi="Times New Roman" w:cs="Times New Roman"/>
          <w:sz w:val="26"/>
          <w:szCs w:val="26"/>
        </w:rPr>
        <w:t>7</w:t>
      </w:r>
      <w:r w:rsidRPr="00232F1B">
        <w:rPr>
          <w:rFonts w:ascii="Times New Roman" w:hAnsi="Times New Roman" w:cs="Times New Roman"/>
          <w:sz w:val="26"/>
          <w:szCs w:val="26"/>
        </w:rPr>
        <w:t>.</w:t>
      </w:r>
    </w:p>
    <w:p w:rsidR="00717500" w:rsidRPr="00232F1B" w:rsidRDefault="00717500" w:rsidP="00BF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5D87" w:rsidRPr="00232F1B" w:rsidRDefault="00CD08A1" w:rsidP="00BF5CE0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 и общественны</w:t>
      </w:r>
      <w:r w:rsidR="00D9458C" w:rsidRPr="00232F1B">
        <w:rPr>
          <w:rFonts w:ascii="Times New Roman" w:hAnsi="Times New Roman" w:cs="Times New Roman"/>
          <w:sz w:val="26"/>
          <w:szCs w:val="26"/>
          <w:shd w:val="clear" w:color="auto" w:fill="FFFFFF"/>
        </w:rPr>
        <w:t>е организации вправе в течение 1</w:t>
      </w:r>
      <w:r w:rsidRPr="00232F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 дней после окончания общественных слушаний направить письменные замечания и предложения </w:t>
      </w:r>
      <w:r w:rsidR="00C27474" w:rsidRPr="00232F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232F1B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232F1B">
        <w:rPr>
          <w:rFonts w:ascii="Times New Roman" w:hAnsi="Times New Roman" w:cs="Times New Roman"/>
          <w:sz w:val="26"/>
          <w:szCs w:val="26"/>
        </w:rPr>
        <w:t>ам</w:t>
      </w:r>
      <w:r w:rsidRPr="00232F1B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232F1B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232F1B">
        <w:rPr>
          <w:rFonts w:ascii="Times New Roman" w:hAnsi="Times New Roman" w:cs="Times New Roman"/>
          <w:sz w:val="26"/>
          <w:szCs w:val="26"/>
        </w:rPr>
        <w:t>объекту</w:t>
      </w:r>
      <w:r w:rsidRPr="00232F1B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9407D4" w:rsidRPr="00232F1B">
        <w:rPr>
          <w:rFonts w:ascii="Times New Roman" w:hAnsi="Times New Roman" w:cs="Times New Roman"/>
          <w:sz w:val="26"/>
          <w:szCs w:val="26"/>
        </w:rPr>
        <w:t xml:space="preserve"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«ТАНЕКО»». </w:t>
      </w:r>
    </w:p>
    <w:p w:rsidR="00CD08A1" w:rsidRPr="00232F1B" w:rsidRDefault="00CD08A1" w:rsidP="00BF5CE0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</w:t>
      </w:r>
      <w:r w:rsidR="006A01B4" w:rsidRPr="00232F1B">
        <w:rPr>
          <w:rFonts w:ascii="Times New Roman" w:eastAsia="Times New Roman" w:hAnsi="Times New Roman" w:cs="Times New Roman"/>
          <w:sz w:val="26"/>
          <w:szCs w:val="26"/>
        </w:rPr>
        <w:t xml:space="preserve">будет подготовлено в течение 5 дней после проведения слушаний.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232F1B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E32603" w:rsidRPr="00232F1B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32603" w:rsidRPr="00232F1B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232F1B">
        <w:rPr>
          <w:rFonts w:ascii="Times New Roman" w:hAnsi="Times New Roman" w:cs="Times New Roman"/>
          <w:sz w:val="26"/>
          <w:szCs w:val="26"/>
        </w:rPr>
        <w:t>).</w:t>
      </w:r>
    </w:p>
    <w:p w:rsidR="009C16C3" w:rsidRPr="00232F1B" w:rsidRDefault="009C16C3" w:rsidP="00BF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232F1B" w:rsidRDefault="00BA4FCC" w:rsidP="00BF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169"/>
      </w:tblGrid>
      <w:tr w:rsidR="00BA4FCC" w:rsidRPr="00232F1B" w:rsidTr="00156489">
        <w:tc>
          <w:tcPr>
            <w:tcW w:w="5211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общественных слушаний, </w:t>
            </w:r>
            <w:r w:rsidR="00C77196"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заместитель </w:t>
            </w: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</w:t>
            </w:r>
            <w:r w:rsidR="00C77196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РТ </w:t>
            </w:r>
          </w:p>
          <w:p w:rsidR="00BA4FCC" w:rsidRPr="00232F1B" w:rsidRDefault="00BA4FCC" w:rsidP="00BF5CE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232F1B" w:rsidRDefault="00BA4FCC" w:rsidP="00BF5CE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C77196" w:rsidP="00BF5C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Л.Р. Ахметов</w:t>
            </w:r>
          </w:p>
        </w:tc>
      </w:tr>
      <w:tr w:rsidR="00BA4FCC" w:rsidRPr="00232F1B" w:rsidTr="00156489">
        <w:tc>
          <w:tcPr>
            <w:tcW w:w="5211" w:type="dxa"/>
          </w:tcPr>
          <w:p w:rsidR="00CB2267" w:rsidRPr="00232F1B" w:rsidRDefault="00CB2267" w:rsidP="00BF5CE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232F1B" w:rsidTr="00156489">
        <w:tc>
          <w:tcPr>
            <w:tcW w:w="5211" w:type="dxa"/>
          </w:tcPr>
          <w:p w:rsidR="00BA4FCC" w:rsidRPr="00232F1B" w:rsidRDefault="00BA4FCC" w:rsidP="00BF5C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  <w:r w:rsidR="00C77196" w:rsidRPr="00232F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232F1B" w:rsidRDefault="00C77196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69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232F1B" w:rsidTr="00156489">
        <w:trPr>
          <w:trHeight w:val="1195"/>
        </w:trPr>
        <w:tc>
          <w:tcPr>
            <w:tcW w:w="5211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 w:val="restart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232F1B" w:rsidTr="00156489">
        <w:trPr>
          <w:trHeight w:val="1195"/>
        </w:trPr>
        <w:tc>
          <w:tcPr>
            <w:tcW w:w="5211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232F1B" w:rsidTr="00156489">
        <w:trPr>
          <w:trHeight w:val="1195"/>
        </w:trPr>
        <w:tc>
          <w:tcPr>
            <w:tcW w:w="5211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32F1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vMerge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A4FCC" w:rsidRPr="00232F1B" w:rsidRDefault="00BA4FCC" w:rsidP="00BF5CE0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6A01B4" w:rsidRPr="00232F1B" w:rsidRDefault="006A01B4" w:rsidP="00BF5CE0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6A01B4" w:rsidRPr="00232F1B" w:rsidRDefault="006A01B4" w:rsidP="00BF5CE0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70"/>
        <w:gridCol w:w="2591"/>
        <w:gridCol w:w="2166"/>
        <w:gridCol w:w="15"/>
      </w:tblGrid>
      <w:tr w:rsidR="00BA4FCC" w:rsidRPr="00232F1B" w:rsidTr="00AF068C">
        <w:tc>
          <w:tcPr>
            <w:tcW w:w="2547" w:type="dxa"/>
          </w:tcPr>
          <w:p w:rsidR="00BA4FCC" w:rsidRPr="00232F1B" w:rsidRDefault="00BA4FCC" w:rsidP="00BF5C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772" w:type="dxa"/>
            <w:gridSpan w:val="3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232F1B" w:rsidTr="00AF068C">
        <w:trPr>
          <w:gridAfter w:val="1"/>
          <w:wAfter w:w="15" w:type="dxa"/>
        </w:trPr>
        <w:tc>
          <w:tcPr>
            <w:tcW w:w="2547" w:type="dxa"/>
          </w:tcPr>
          <w:p w:rsidR="00BA4FCC" w:rsidRPr="00232F1B" w:rsidRDefault="00BA4FCC" w:rsidP="00BF5CE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232F1B" w:rsidRDefault="00BA4FCC" w:rsidP="00BF5CE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232F1B" w:rsidRDefault="00BA4FCC" w:rsidP="00BF5CE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91" w:type="dxa"/>
          </w:tcPr>
          <w:p w:rsidR="00BA4FCC" w:rsidRPr="00232F1B" w:rsidRDefault="00C77196" w:rsidP="00BF5CE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 Смирнова</w:t>
            </w:r>
          </w:p>
          <w:p w:rsidR="00BA4FCC" w:rsidRPr="00232F1B" w:rsidRDefault="00BA4FCC" w:rsidP="00BF5CE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232F1B" w:rsidTr="00AF068C">
        <w:trPr>
          <w:gridAfter w:val="1"/>
          <w:wAfter w:w="15" w:type="dxa"/>
        </w:trPr>
        <w:tc>
          <w:tcPr>
            <w:tcW w:w="2547" w:type="dxa"/>
          </w:tcPr>
          <w:p w:rsidR="00BA4FCC" w:rsidRPr="00232F1B" w:rsidRDefault="00BA4FCC" w:rsidP="00BF5CE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591" w:type="dxa"/>
          </w:tcPr>
          <w:p w:rsidR="00BA4FCC" w:rsidRPr="00232F1B" w:rsidRDefault="00636913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Ю.В.</w:t>
            </w:r>
            <w:r w:rsidR="00BA4FCC"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Гарифутдинова</w:t>
            </w:r>
          </w:p>
        </w:tc>
        <w:tc>
          <w:tcPr>
            <w:tcW w:w="2166" w:type="dxa"/>
          </w:tcPr>
          <w:p w:rsidR="00BA4FCC" w:rsidRPr="00232F1B" w:rsidRDefault="00BA4FCC" w:rsidP="00BF5CE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32F1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4124BC" w:rsidRPr="00232F1B" w:rsidRDefault="004124BC" w:rsidP="00BF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4124BC" w:rsidRPr="00232F1B" w:rsidSect="00D1409E">
      <w:headerReference w:type="default" r:id="rId15"/>
      <w:footerReference w:type="default" r:id="rId16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FB" w:rsidRDefault="006A2BFB" w:rsidP="00F21A15">
      <w:pPr>
        <w:spacing w:after="0" w:line="240" w:lineRule="auto"/>
      </w:pPr>
      <w:r>
        <w:separator/>
      </w:r>
    </w:p>
  </w:endnote>
  <w:endnote w:type="continuationSeparator" w:id="0">
    <w:p w:rsidR="006A2BFB" w:rsidRDefault="006A2BFB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56489" w:rsidRPr="00DF3B4A" w:rsidRDefault="00156489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F2370E">
          <w:rPr>
            <w:rFonts w:ascii="Times New Roman" w:hAnsi="Times New Roman" w:cs="Times New Roman"/>
            <w:noProof/>
          </w:rPr>
          <w:t>2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156489" w:rsidRDefault="001564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FB" w:rsidRDefault="006A2BFB" w:rsidP="00F21A15">
      <w:pPr>
        <w:spacing w:after="0" w:line="240" w:lineRule="auto"/>
      </w:pPr>
      <w:r>
        <w:separator/>
      </w:r>
    </w:p>
  </w:footnote>
  <w:footnote w:type="continuationSeparator" w:id="0">
    <w:p w:rsidR="006A2BFB" w:rsidRDefault="006A2BFB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89" w:rsidRDefault="00156489">
    <w:pPr>
      <w:pStyle w:val="a3"/>
      <w:jc w:val="center"/>
    </w:pPr>
  </w:p>
  <w:p w:rsidR="00156489" w:rsidRDefault="001564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A32601"/>
    <w:multiLevelType w:val="hybridMultilevel"/>
    <w:tmpl w:val="5ACE09AC"/>
    <w:lvl w:ilvl="0" w:tplc="D498856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21"/>
  </w:num>
  <w:num w:numId="5">
    <w:abstractNumId w:val="26"/>
  </w:num>
  <w:num w:numId="6">
    <w:abstractNumId w:val="24"/>
  </w:num>
  <w:num w:numId="7">
    <w:abstractNumId w:val="7"/>
  </w:num>
  <w:num w:numId="8">
    <w:abstractNumId w:val="23"/>
  </w:num>
  <w:num w:numId="9">
    <w:abstractNumId w:val="19"/>
  </w:num>
  <w:num w:numId="10">
    <w:abstractNumId w:val="3"/>
  </w:num>
  <w:num w:numId="11">
    <w:abstractNumId w:val="18"/>
  </w:num>
  <w:num w:numId="12">
    <w:abstractNumId w:val="22"/>
  </w:num>
  <w:num w:numId="13">
    <w:abstractNumId w:val="17"/>
  </w:num>
  <w:num w:numId="14">
    <w:abstractNumId w:val="10"/>
  </w:num>
  <w:num w:numId="15">
    <w:abstractNumId w:val="8"/>
  </w:num>
  <w:num w:numId="16">
    <w:abstractNumId w:val="25"/>
  </w:num>
  <w:num w:numId="17">
    <w:abstractNumId w:val="13"/>
  </w:num>
  <w:num w:numId="18">
    <w:abstractNumId w:val="2"/>
  </w:num>
  <w:num w:numId="19">
    <w:abstractNumId w:val="0"/>
  </w:num>
  <w:num w:numId="20">
    <w:abstractNumId w:val="1"/>
  </w:num>
  <w:num w:numId="21">
    <w:abstractNumId w:val="16"/>
  </w:num>
  <w:num w:numId="22">
    <w:abstractNumId w:val="6"/>
  </w:num>
  <w:num w:numId="23">
    <w:abstractNumId w:val="9"/>
  </w:num>
  <w:num w:numId="24">
    <w:abstractNumId w:val="15"/>
  </w:num>
  <w:num w:numId="25">
    <w:abstractNumId w:val="20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10BD6"/>
    <w:rsid w:val="00011392"/>
    <w:rsid w:val="00012DD3"/>
    <w:rsid w:val="00014A89"/>
    <w:rsid w:val="0002189A"/>
    <w:rsid w:val="0002289F"/>
    <w:rsid w:val="00023E21"/>
    <w:rsid w:val="0002769D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35A1"/>
    <w:rsid w:val="0007510C"/>
    <w:rsid w:val="000762C9"/>
    <w:rsid w:val="000817F3"/>
    <w:rsid w:val="00084B9A"/>
    <w:rsid w:val="00093ABB"/>
    <w:rsid w:val="00093CC3"/>
    <w:rsid w:val="00094EDD"/>
    <w:rsid w:val="000A01E8"/>
    <w:rsid w:val="000A0293"/>
    <w:rsid w:val="000A2A46"/>
    <w:rsid w:val="000A5102"/>
    <w:rsid w:val="000A7EA7"/>
    <w:rsid w:val="000C0B94"/>
    <w:rsid w:val="000C16F1"/>
    <w:rsid w:val="000C6DB1"/>
    <w:rsid w:val="000D0850"/>
    <w:rsid w:val="000D24C9"/>
    <w:rsid w:val="000D6D7D"/>
    <w:rsid w:val="000E0E1A"/>
    <w:rsid w:val="000E193A"/>
    <w:rsid w:val="000E3644"/>
    <w:rsid w:val="000E4D67"/>
    <w:rsid w:val="000F2AC5"/>
    <w:rsid w:val="000F4AC8"/>
    <w:rsid w:val="000F4B82"/>
    <w:rsid w:val="000F6A28"/>
    <w:rsid w:val="00102A51"/>
    <w:rsid w:val="00103B4A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269CC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477FE"/>
    <w:rsid w:val="0015260F"/>
    <w:rsid w:val="00156489"/>
    <w:rsid w:val="00157C7E"/>
    <w:rsid w:val="00161138"/>
    <w:rsid w:val="00161B78"/>
    <w:rsid w:val="00162CE2"/>
    <w:rsid w:val="00165226"/>
    <w:rsid w:val="001728A5"/>
    <w:rsid w:val="00175B0D"/>
    <w:rsid w:val="00180955"/>
    <w:rsid w:val="00190B42"/>
    <w:rsid w:val="001934FB"/>
    <w:rsid w:val="001954BB"/>
    <w:rsid w:val="00197911"/>
    <w:rsid w:val="001A2CDB"/>
    <w:rsid w:val="001A2F2E"/>
    <w:rsid w:val="001A6C06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0C4E"/>
    <w:rsid w:val="00201C46"/>
    <w:rsid w:val="002031BC"/>
    <w:rsid w:val="00203611"/>
    <w:rsid w:val="00213D6B"/>
    <w:rsid w:val="00216313"/>
    <w:rsid w:val="00224660"/>
    <w:rsid w:val="00227CBF"/>
    <w:rsid w:val="00232F1B"/>
    <w:rsid w:val="00235C97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1E6C"/>
    <w:rsid w:val="002557D8"/>
    <w:rsid w:val="002564D2"/>
    <w:rsid w:val="00262FFC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5972"/>
    <w:rsid w:val="002C6919"/>
    <w:rsid w:val="002D6CF0"/>
    <w:rsid w:val="002E1367"/>
    <w:rsid w:val="002E1D58"/>
    <w:rsid w:val="002E1FB0"/>
    <w:rsid w:val="002E4705"/>
    <w:rsid w:val="002E4B2A"/>
    <w:rsid w:val="002E5C45"/>
    <w:rsid w:val="002E7C74"/>
    <w:rsid w:val="002E7D17"/>
    <w:rsid w:val="002F15E9"/>
    <w:rsid w:val="002F24A0"/>
    <w:rsid w:val="002F345B"/>
    <w:rsid w:val="002F3486"/>
    <w:rsid w:val="002F34AC"/>
    <w:rsid w:val="002F45C5"/>
    <w:rsid w:val="002F4F6A"/>
    <w:rsid w:val="002F7866"/>
    <w:rsid w:val="00302300"/>
    <w:rsid w:val="00302EB6"/>
    <w:rsid w:val="00306D62"/>
    <w:rsid w:val="0031016D"/>
    <w:rsid w:val="0031218F"/>
    <w:rsid w:val="003148F0"/>
    <w:rsid w:val="00320C95"/>
    <w:rsid w:val="00323192"/>
    <w:rsid w:val="00327EDE"/>
    <w:rsid w:val="003316F9"/>
    <w:rsid w:val="0033292F"/>
    <w:rsid w:val="0033337F"/>
    <w:rsid w:val="00342625"/>
    <w:rsid w:val="003430A5"/>
    <w:rsid w:val="003464AB"/>
    <w:rsid w:val="00346F9B"/>
    <w:rsid w:val="00347F48"/>
    <w:rsid w:val="00351E58"/>
    <w:rsid w:val="00352E13"/>
    <w:rsid w:val="00356607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2C4C"/>
    <w:rsid w:val="00393628"/>
    <w:rsid w:val="003A10ED"/>
    <w:rsid w:val="003B1B56"/>
    <w:rsid w:val="003B2658"/>
    <w:rsid w:val="003C39A6"/>
    <w:rsid w:val="003C7A30"/>
    <w:rsid w:val="003D0C4B"/>
    <w:rsid w:val="003D1385"/>
    <w:rsid w:val="003D218B"/>
    <w:rsid w:val="003D78AB"/>
    <w:rsid w:val="003D7D17"/>
    <w:rsid w:val="003E7B32"/>
    <w:rsid w:val="003F39D9"/>
    <w:rsid w:val="004040E2"/>
    <w:rsid w:val="0041102F"/>
    <w:rsid w:val="00411B83"/>
    <w:rsid w:val="004124BC"/>
    <w:rsid w:val="00412E8A"/>
    <w:rsid w:val="00415D3C"/>
    <w:rsid w:val="004164B8"/>
    <w:rsid w:val="004254F0"/>
    <w:rsid w:val="00433109"/>
    <w:rsid w:val="00441095"/>
    <w:rsid w:val="00441924"/>
    <w:rsid w:val="00442965"/>
    <w:rsid w:val="0044507C"/>
    <w:rsid w:val="0044669F"/>
    <w:rsid w:val="00452318"/>
    <w:rsid w:val="00452C7C"/>
    <w:rsid w:val="00454668"/>
    <w:rsid w:val="00454979"/>
    <w:rsid w:val="00455BAD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336"/>
    <w:rsid w:val="0047553C"/>
    <w:rsid w:val="00475FE6"/>
    <w:rsid w:val="00476122"/>
    <w:rsid w:val="00481F83"/>
    <w:rsid w:val="004825B8"/>
    <w:rsid w:val="00490C84"/>
    <w:rsid w:val="00490FFB"/>
    <w:rsid w:val="00493996"/>
    <w:rsid w:val="00496119"/>
    <w:rsid w:val="004966DA"/>
    <w:rsid w:val="004A23C4"/>
    <w:rsid w:val="004A31DA"/>
    <w:rsid w:val="004A57B9"/>
    <w:rsid w:val="004A5D68"/>
    <w:rsid w:val="004B5027"/>
    <w:rsid w:val="004C400C"/>
    <w:rsid w:val="004C570A"/>
    <w:rsid w:val="004D0214"/>
    <w:rsid w:val="004D4366"/>
    <w:rsid w:val="004D5828"/>
    <w:rsid w:val="004D7E29"/>
    <w:rsid w:val="004E0A69"/>
    <w:rsid w:val="004E499D"/>
    <w:rsid w:val="004E6151"/>
    <w:rsid w:val="004E692D"/>
    <w:rsid w:val="004F2FD7"/>
    <w:rsid w:val="004F33B2"/>
    <w:rsid w:val="004F7CFC"/>
    <w:rsid w:val="005005F8"/>
    <w:rsid w:val="00501951"/>
    <w:rsid w:val="00501B32"/>
    <w:rsid w:val="00503860"/>
    <w:rsid w:val="0050571F"/>
    <w:rsid w:val="00506168"/>
    <w:rsid w:val="00506A63"/>
    <w:rsid w:val="00507D66"/>
    <w:rsid w:val="00516102"/>
    <w:rsid w:val="005166F2"/>
    <w:rsid w:val="00522028"/>
    <w:rsid w:val="005248DF"/>
    <w:rsid w:val="005328C4"/>
    <w:rsid w:val="005339C7"/>
    <w:rsid w:val="00533D1C"/>
    <w:rsid w:val="00541ADB"/>
    <w:rsid w:val="0054563C"/>
    <w:rsid w:val="005535E1"/>
    <w:rsid w:val="00553AA0"/>
    <w:rsid w:val="00555DAB"/>
    <w:rsid w:val="005570D7"/>
    <w:rsid w:val="00560171"/>
    <w:rsid w:val="00560EA0"/>
    <w:rsid w:val="005610FB"/>
    <w:rsid w:val="005611BB"/>
    <w:rsid w:val="00562E77"/>
    <w:rsid w:val="00563794"/>
    <w:rsid w:val="00566F47"/>
    <w:rsid w:val="00567C87"/>
    <w:rsid w:val="00567DA9"/>
    <w:rsid w:val="00572E00"/>
    <w:rsid w:val="0057351F"/>
    <w:rsid w:val="00574DC9"/>
    <w:rsid w:val="00581115"/>
    <w:rsid w:val="00584259"/>
    <w:rsid w:val="0059284E"/>
    <w:rsid w:val="00597D31"/>
    <w:rsid w:val="005A0B33"/>
    <w:rsid w:val="005A1B9F"/>
    <w:rsid w:val="005B3C66"/>
    <w:rsid w:val="005B4E1A"/>
    <w:rsid w:val="005B4F0A"/>
    <w:rsid w:val="005B52F2"/>
    <w:rsid w:val="005C05A4"/>
    <w:rsid w:val="005C51E5"/>
    <w:rsid w:val="005D100F"/>
    <w:rsid w:val="005D39D2"/>
    <w:rsid w:val="005D707D"/>
    <w:rsid w:val="005E014B"/>
    <w:rsid w:val="005F056D"/>
    <w:rsid w:val="005F0DAD"/>
    <w:rsid w:val="005F44F2"/>
    <w:rsid w:val="00605796"/>
    <w:rsid w:val="00607632"/>
    <w:rsid w:val="006138D7"/>
    <w:rsid w:val="00614B05"/>
    <w:rsid w:val="00616826"/>
    <w:rsid w:val="006203C7"/>
    <w:rsid w:val="006214FD"/>
    <w:rsid w:val="006262DF"/>
    <w:rsid w:val="00634790"/>
    <w:rsid w:val="00635EE5"/>
    <w:rsid w:val="00636913"/>
    <w:rsid w:val="00641349"/>
    <w:rsid w:val="00645E3C"/>
    <w:rsid w:val="0065043A"/>
    <w:rsid w:val="00651544"/>
    <w:rsid w:val="00652E62"/>
    <w:rsid w:val="00654440"/>
    <w:rsid w:val="00655999"/>
    <w:rsid w:val="00660787"/>
    <w:rsid w:val="006620D0"/>
    <w:rsid w:val="00662243"/>
    <w:rsid w:val="00663D49"/>
    <w:rsid w:val="0066497B"/>
    <w:rsid w:val="00665BA6"/>
    <w:rsid w:val="006704F8"/>
    <w:rsid w:val="00670ACD"/>
    <w:rsid w:val="00672A2F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6CA"/>
    <w:rsid w:val="00693A8C"/>
    <w:rsid w:val="006A01B4"/>
    <w:rsid w:val="006A2BFB"/>
    <w:rsid w:val="006A5B71"/>
    <w:rsid w:val="006B5E0B"/>
    <w:rsid w:val="006B72B5"/>
    <w:rsid w:val="006C33DE"/>
    <w:rsid w:val="006C72FB"/>
    <w:rsid w:val="006E164F"/>
    <w:rsid w:val="006E2CFE"/>
    <w:rsid w:val="006E4863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362E0"/>
    <w:rsid w:val="00745ABF"/>
    <w:rsid w:val="00747878"/>
    <w:rsid w:val="007528E3"/>
    <w:rsid w:val="00756B00"/>
    <w:rsid w:val="00760370"/>
    <w:rsid w:val="00762437"/>
    <w:rsid w:val="0076632B"/>
    <w:rsid w:val="00772632"/>
    <w:rsid w:val="00774F39"/>
    <w:rsid w:val="007816A8"/>
    <w:rsid w:val="00792E22"/>
    <w:rsid w:val="007A1278"/>
    <w:rsid w:val="007A2F81"/>
    <w:rsid w:val="007B250E"/>
    <w:rsid w:val="007B3537"/>
    <w:rsid w:val="007C09F5"/>
    <w:rsid w:val="007C206F"/>
    <w:rsid w:val="007C2388"/>
    <w:rsid w:val="007C3626"/>
    <w:rsid w:val="007C55F4"/>
    <w:rsid w:val="007C7599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327BC"/>
    <w:rsid w:val="00832F84"/>
    <w:rsid w:val="00833873"/>
    <w:rsid w:val="00833A2F"/>
    <w:rsid w:val="00834249"/>
    <w:rsid w:val="00835B40"/>
    <w:rsid w:val="00836D41"/>
    <w:rsid w:val="00836E35"/>
    <w:rsid w:val="008408FD"/>
    <w:rsid w:val="008433E4"/>
    <w:rsid w:val="0084363F"/>
    <w:rsid w:val="00844DE4"/>
    <w:rsid w:val="008451FF"/>
    <w:rsid w:val="00853391"/>
    <w:rsid w:val="00854B45"/>
    <w:rsid w:val="00854BFB"/>
    <w:rsid w:val="008550D1"/>
    <w:rsid w:val="00855C79"/>
    <w:rsid w:val="00856D17"/>
    <w:rsid w:val="00857E2B"/>
    <w:rsid w:val="00863F76"/>
    <w:rsid w:val="0086440D"/>
    <w:rsid w:val="00870990"/>
    <w:rsid w:val="00875B1F"/>
    <w:rsid w:val="008767DB"/>
    <w:rsid w:val="00876CD2"/>
    <w:rsid w:val="00880677"/>
    <w:rsid w:val="00881BBA"/>
    <w:rsid w:val="008824A1"/>
    <w:rsid w:val="008824AA"/>
    <w:rsid w:val="00883CE5"/>
    <w:rsid w:val="00885944"/>
    <w:rsid w:val="008860E5"/>
    <w:rsid w:val="00886B1D"/>
    <w:rsid w:val="00887532"/>
    <w:rsid w:val="00890A26"/>
    <w:rsid w:val="008913A3"/>
    <w:rsid w:val="00896481"/>
    <w:rsid w:val="00896870"/>
    <w:rsid w:val="008A44A1"/>
    <w:rsid w:val="008A601D"/>
    <w:rsid w:val="008A7B26"/>
    <w:rsid w:val="008B2151"/>
    <w:rsid w:val="008B24AE"/>
    <w:rsid w:val="008B515A"/>
    <w:rsid w:val="008B6297"/>
    <w:rsid w:val="008C5D98"/>
    <w:rsid w:val="008C621A"/>
    <w:rsid w:val="008C71D8"/>
    <w:rsid w:val="008D242E"/>
    <w:rsid w:val="008D626C"/>
    <w:rsid w:val="008D6E50"/>
    <w:rsid w:val="008D7BC2"/>
    <w:rsid w:val="008E08ED"/>
    <w:rsid w:val="008E2BAE"/>
    <w:rsid w:val="008E3E90"/>
    <w:rsid w:val="008E56D4"/>
    <w:rsid w:val="008E6C34"/>
    <w:rsid w:val="008F27D2"/>
    <w:rsid w:val="008F3354"/>
    <w:rsid w:val="008F457F"/>
    <w:rsid w:val="008F468A"/>
    <w:rsid w:val="008F497C"/>
    <w:rsid w:val="008F7639"/>
    <w:rsid w:val="008F7737"/>
    <w:rsid w:val="0092191D"/>
    <w:rsid w:val="00921E1A"/>
    <w:rsid w:val="00923496"/>
    <w:rsid w:val="009269D7"/>
    <w:rsid w:val="009328E0"/>
    <w:rsid w:val="00934E32"/>
    <w:rsid w:val="009407D4"/>
    <w:rsid w:val="00942AFD"/>
    <w:rsid w:val="00942DD1"/>
    <w:rsid w:val="00944990"/>
    <w:rsid w:val="0095182A"/>
    <w:rsid w:val="00952CC4"/>
    <w:rsid w:val="00954BE2"/>
    <w:rsid w:val="00957292"/>
    <w:rsid w:val="009578A7"/>
    <w:rsid w:val="00965974"/>
    <w:rsid w:val="009802D6"/>
    <w:rsid w:val="00980D3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C16C3"/>
    <w:rsid w:val="009C79A6"/>
    <w:rsid w:val="009D0FC6"/>
    <w:rsid w:val="009D39E3"/>
    <w:rsid w:val="009D42BC"/>
    <w:rsid w:val="009E0164"/>
    <w:rsid w:val="009E479A"/>
    <w:rsid w:val="009E501D"/>
    <w:rsid w:val="009F09F7"/>
    <w:rsid w:val="009F4144"/>
    <w:rsid w:val="009F4867"/>
    <w:rsid w:val="009F5D87"/>
    <w:rsid w:val="009F615B"/>
    <w:rsid w:val="009F6E5C"/>
    <w:rsid w:val="009F7045"/>
    <w:rsid w:val="00A0757A"/>
    <w:rsid w:val="00A07EAB"/>
    <w:rsid w:val="00A104DE"/>
    <w:rsid w:val="00A11BC6"/>
    <w:rsid w:val="00A15505"/>
    <w:rsid w:val="00A174B2"/>
    <w:rsid w:val="00A23FA4"/>
    <w:rsid w:val="00A2438C"/>
    <w:rsid w:val="00A2620C"/>
    <w:rsid w:val="00A403B9"/>
    <w:rsid w:val="00A40E22"/>
    <w:rsid w:val="00A42E59"/>
    <w:rsid w:val="00A4397C"/>
    <w:rsid w:val="00A43CE1"/>
    <w:rsid w:val="00A46583"/>
    <w:rsid w:val="00A47AA5"/>
    <w:rsid w:val="00A47DFF"/>
    <w:rsid w:val="00A54A1F"/>
    <w:rsid w:val="00A55EA9"/>
    <w:rsid w:val="00A61530"/>
    <w:rsid w:val="00A616B0"/>
    <w:rsid w:val="00A62296"/>
    <w:rsid w:val="00A633E3"/>
    <w:rsid w:val="00A6415E"/>
    <w:rsid w:val="00A65710"/>
    <w:rsid w:val="00A65719"/>
    <w:rsid w:val="00A72C3A"/>
    <w:rsid w:val="00A7370E"/>
    <w:rsid w:val="00A73FAE"/>
    <w:rsid w:val="00A76E55"/>
    <w:rsid w:val="00A809B5"/>
    <w:rsid w:val="00A81407"/>
    <w:rsid w:val="00A83B0E"/>
    <w:rsid w:val="00A86C77"/>
    <w:rsid w:val="00A901AB"/>
    <w:rsid w:val="00A91A45"/>
    <w:rsid w:val="00A91EF8"/>
    <w:rsid w:val="00A92D2B"/>
    <w:rsid w:val="00A94FAC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254E"/>
    <w:rsid w:val="00AD5792"/>
    <w:rsid w:val="00AD7DA9"/>
    <w:rsid w:val="00AE6F03"/>
    <w:rsid w:val="00AF068C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14F65"/>
    <w:rsid w:val="00B2187C"/>
    <w:rsid w:val="00B2487E"/>
    <w:rsid w:val="00B271F0"/>
    <w:rsid w:val="00B3054E"/>
    <w:rsid w:val="00B30621"/>
    <w:rsid w:val="00B3122B"/>
    <w:rsid w:val="00B32144"/>
    <w:rsid w:val="00B3404C"/>
    <w:rsid w:val="00B3608A"/>
    <w:rsid w:val="00B410E9"/>
    <w:rsid w:val="00B43E03"/>
    <w:rsid w:val="00B50B40"/>
    <w:rsid w:val="00B52B3F"/>
    <w:rsid w:val="00B53062"/>
    <w:rsid w:val="00B53A0F"/>
    <w:rsid w:val="00B53CD0"/>
    <w:rsid w:val="00B54384"/>
    <w:rsid w:val="00B54BCC"/>
    <w:rsid w:val="00B56F1F"/>
    <w:rsid w:val="00B577CF"/>
    <w:rsid w:val="00B61417"/>
    <w:rsid w:val="00B62468"/>
    <w:rsid w:val="00B629D4"/>
    <w:rsid w:val="00B644A5"/>
    <w:rsid w:val="00B64D4B"/>
    <w:rsid w:val="00B66689"/>
    <w:rsid w:val="00B6699C"/>
    <w:rsid w:val="00B7523A"/>
    <w:rsid w:val="00B8029F"/>
    <w:rsid w:val="00B81F58"/>
    <w:rsid w:val="00B82BD8"/>
    <w:rsid w:val="00B83FD9"/>
    <w:rsid w:val="00B872CA"/>
    <w:rsid w:val="00B95573"/>
    <w:rsid w:val="00B978AF"/>
    <w:rsid w:val="00BA1E52"/>
    <w:rsid w:val="00BA1FA2"/>
    <w:rsid w:val="00BA4FCC"/>
    <w:rsid w:val="00BA5421"/>
    <w:rsid w:val="00BB0661"/>
    <w:rsid w:val="00BC17FB"/>
    <w:rsid w:val="00BC6BDC"/>
    <w:rsid w:val="00BC74DF"/>
    <w:rsid w:val="00BD1A3F"/>
    <w:rsid w:val="00BD1D12"/>
    <w:rsid w:val="00BD380C"/>
    <w:rsid w:val="00BD4155"/>
    <w:rsid w:val="00BE6D43"/>
    <w:rsid w:val="00BF5CE0"/>
    <w:rsid w:val="00C01BD6"/>
    <w:rsid w:val="00C10DB6"/>
    <w:rsid w:val="00C110CE"/>
    <w:rsid w:val="00C11107"/>
    <w:rsid w:val="00C14539"/>
    <w:rsid w:val="00C14DEC"/>
    <w:rsid w:val="00C22F6E"/>
    <w:rsid w:val="00C24804"/>
    <w:rsid w:val="00C25E14"/>
    <w:rsid w:val="00C27474"/>
    <w:rsid w:val="00C27E38"/>
    <w:rsid w:val="00C30351"/>
    <w:rsid w:val="00C31140"/>
    <w:rsid w:val="00C36E6F"/>
    <w:rsid w:val="00C404C3"/>
    <w:rsid w:val="00C453A9"/>
    <w:rsid w:val="00C47D9B"/>
    <w:rsid w:val="00C6021F"/>
    <w:rsid w:val="00C64873"/>
    <w:rsid w:val="00C6615E"/>
    <w:rsid w:val="00C66264"/>
    <w:rsid w:val="00C66E36"/>
    <w:rsid w:val="00C70944"/>
    <w:rsid w:val="00C70DE2"/>
    <w:rsid w:val="00C7104A"/>
    <w:rsid w:val="00C71D3F"/>
    <w:rsid w:val="00C732FF"/>
    <w:rsid w:val="00C77196"/>
    <w:rsid w:val="00C834EC"/>
    <w:rsid w:val="00C84EEC"/>
    <w:rsid w:val="00C86FC3"/>
    <w:rsid w:val="00C904A7"/>
    <w:rsid w:val="00C941C1"/>
    <w:rsid w:val="00C94DEF"/>
    <w:rsid w:val="00CA367E"/>
    <w:rsid w:val="00CA6A98"/>
    <w:rsid w:val="00CB1BE8"/>
    <w:rsid w:val="00CB2267"/>
    <w:rsid w:val="00CB2964"/>
    <w:rsid w:val="00CB3544"/>
    <w:rsid w:val="00CB7FE1"/>
    <w:rsid w:val="00CC22A9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2042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5AA8"/>
    <w:rsid w:val="00D268A9"/>
    <w:rsid w:val="00D26DC2"/>
    <w:rsid w:val="00D350F3"/>
    <w:rsid w:val="00D35BEA"/>
    <w:rsid w:val="00D360AC"/>
    <w:rsid w:val="00D37260"/>
    <w:rsid w:val="00D45361"/>
    <w:rsid w:val="00D50118"/>
    <w:rsid w:val="00D5471C"/>
    <w:rsid w:val="00D6036E"/>
    <w:rsid w:val="00D63BD8"/>
    <w:rsid w:val="00D65F37"/>
    <w:rsid w:val="00D809D3"/>
    <w:rsid w:val="00D83280"/>
    <w:rsid w:val="00D8529F"/>
    <w:rsid w:val="00D9458C"/>
    <w:rsid w:val="00DA00EE"/>
    <w:rsid w:val="00DA19E6"/>
    <w:rsid w:val="00DA6AA4"/>
    <w:rsid w:val="00DA762D"/>
    <w:rsid w:val="00DB1667"/>
    <w:rsid w:val="00DB429C"/>
    <w:rsid w:val="00DB7520"/>
    <w:rsid w:val="00DB7EC9"/>
    <w:rsid w:val="00DC26BE"/>
    <w:rsid w:val="00DC2ADE"/>
    <w:rsid w:val="00DD0F4E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0528F"/>
    <w:rsid w:val="00E10B1E"/>
    <w:rsid w:val="00E11DC2"/>
    <w:rsid w:val="00E11F2A"/>
    <w:rsid w:val="00E16E24"/>
    <w:rsid w:val="00E25340"/>
    <w:rsid w:val="00E30099"/>
    <w:rsid w:val="00E32603"/>
    <w:rsid w:val="00E34157"/>
    <w:rsid w:val="00E3780E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6C5"/>
    <w:rsid w:val="00E9483D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22AE"/>
    <w:rsid w:val="00EF42F7"/>
    <w:rsid w:val="00EF547A"/>
    <w:rsid w:val="00EF630F"/>
    <w:rsid w:val="00EF7329"/>
    <w:rsid w:val="00EF773A"/>
    <w:rsid w:val="00F0124E"/>
    <w:rsid w:val="00F06BCD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1A83"/>
    <w:rsid w:val="00F2370E"/>
    <w:rsid w:val="00F23926"/>
    <w:rsid w:val="00F24E23"/>
    <w:rsid w:val="00F300ED"/>
    <w:rsid w:val="00F372EF"/>
    <w:rsid w:val="00F42E63"/>
    <w:rsid w:val="00F45BE0"/>
    <w:rsid w:val="00F46B70"/>
    <w:rsid w:val="00F47FE7"/>
    <w:rsid w:val="00F52EEE"/>
    <w:rsid w:val="00F5439D"/>
    <w:rsid w:val="00F54A8B"/>
    <w:rsid w:val="00F55B4B"/>
    <w:rsid w:val="00F56564"/>
    <w:rsid w:val="00F615C9"/>
    <w:rsid w:val="00F63D66"/>
    <w:rsid w:val="00F65260"/>
    <w:rsid w:val="00F65982"/>
    <w:rsid w:val="00F6643E"/>
    <w:rsid w:val="00F76204"/>
    <w:rsid w:val="00F76A62"/>
    <w:rsid w:val="00F815B2"/>
    <w:rsid w:val="00F8590B"/>
    <w:rsid w:val="00F87CE1"/>
    <w:rsid w:val="00F9434C"/>
    <w:rsid w:val="00F95523"/>
    <w:rsid w:val="00F95638"/>
    <w:rsid w:val="00FB36DB"/>
    <w:rsid w:val="00FC4AA5"/>
    <w:rsid w:val="00FC57CF"/>
    <w:rsid w:val="00FC6738"/>
    <w:rsid w:val="00FD68CA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DB44C-8101-4012-8FB1-B74F6481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2</cp:revision>
  <cp:lastPrinted>2021-11-03T06:39:00Z</cp:lastPrinted>
  <dcterms:created xsi:type="dcterms:W3CDTF">2021-11-08T09:59:00Z</dcterms:created>
  <dcterms:modified xsi:type="dcterms:W3CDTF">2021-11-08T09:59:00Z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